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48"/>
        <w:bidiVisual/>
        <w:tblW w:w="0" w:type="auto"/>
        <w:tblLayout w:type="fixed"/>
        <w:tblLook w:val="0000" w:firstRow="0" w:lastRow="0" w:firstColumn="0" w:lastColumn="0" w:noHBand="0" w:noVBand="0"/>
        <w:tblCaption w:val="כותרת עליונה"/>
        <w:tblDescription w:val="כותרת עליונה"/>
      </w:tblPr>
      <w:tblGrid>
        <w:gridCol w:w="2916"/>
        <w:gridCol w:w="2835"/>
        <w:gridCol w:w="2977"/>
      </w:tblGrid>
      <w:tr w:rsidR="000211B3" w:rsidRPr="000211B3" w:rsidTr="00C06113">
        <w:trPr>
          <w:tblHeader/>
        </w:trPr>
        <w:tc>
          <w:tcPr>
            <w:tcW w:w="2916" w:type="dxa"/>
            <w:tcBorders>
              <w:top w:val="nil"/>
              <w:left w:val="nil"/>
              <w:bottom w:val="nil"/>
              <w:right w:val="nil"/>
            </w:tcBorders>
            <w:vAlign w:val="center"/>
          </w:tcPr>
          <w:p w:rsidR="000211B3" w:rsidRPr="000211B3" w:rsidRDefault="000211B3" w:rsidP="00C06113">
            <w:pPr>
              <w:jc w:val="center"/>
              <w:rPr>
                <w:rFonts w:ascii="David" w:hAnsi="David" w:cs="David"/>
                <w:b/>
                <w:bCs/>
                <w:sz w:val="28"/>
                <w:szCs w:val="28"/>
                <w:rtl/>
              </w:rPr>
            </w:pPr>
            <w:r w:rsidRPr="000211B3">
              <w:rPr>
                <w:rFonts w:ascii="David" w:hAnsi="David" w:cs="David"/>
                <w:b/>
                <w:bCs/>
                <w:sz w:val="28"/>
                <w:szCs w:val="28"/>
                <w:rtl/>
              </w:rPr>
              <w:t>בנק ישראל</w:t>
            </w:r>
          </w:p>
          <w:p w:rsidR="000211B3" w:rsidRPr="000211B3" w:rsidRDefault="000211B3" w:rsidP="00C06113">
            <w:pPr>
              <w:ind w:right="-101"/>
              <w:jc w:val="center"/>
              <w:rPr>
                <w:rFonts w:ascii="David" w:hAnsi="David" w:cs="David"/>
                <w:sz w:val="24"/>
                <w:szCs w:val="24"/>
              </w:rPr>
            </w:pPr>
            <w:r w:rsidRPr="000211B3">
              <w:rPr>
                <w:rFonts w:ascii="David" w:hAnsi="David" w:cs="David"/>
                <w:sz w:val="24"/>
                <w:szCs w:val="24"/>
                <w:rtl/>
              </w:rPr>
              <w:t>דוברות והסברה כלכלית</w:t>
            </w:r>
          </w:p>
        </w:tc>
        <w:tc>
          <w:tcPr>
            <w:tcW w:w="2835" w:type="dxa"/>
            <w:tcBorders>
              <w:top w:val="nil"/>
              <w:left w:val="nil"/>
              <w:bottom w:val="nil"/>
              <w:right w:val="nil"/>
            </w:tcBorders>
          </w:tcPr>
          <w:p w:rsidR="000211B3" w:rsidRPr="000211B3" w:rsidRDefault="000211B3" w:rsidP="00C06113">
            <w:pPr>
              <w:jc w:val="center"/>
              <w:rPr>
                <w:rFonts w:ascii="David" w:hAnsi="David" w:cs="David"/>
                <w:sz w:val="24"/>
                <w:szCs w:val="24"/>
              </w:rPr>
            </w:pPr>
            <w:r w:rsidRPr="000211B3">
              <w:rPr>
                <w:rFonts w:ascii="David" w:hAnsi="David" w:cs="David"/>
                <w:noProof/>
                <w:sz w:val="24"/>
                <w:szCs w:val="24"/>
              </w:rPr>
              <w:drawing>
                <wp:inline distT="0" distB="0" distL="0" distR="0" wp14:anchorId="502FF426" wp14:editId="5AB637BC">
                  <wp:extent cx="749935" cy="74993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pic:spPr>
                      </pic:pic>
                    </a:graphicData>
                  </a:graphic>
                </wp:inline>
              </w:drawing>
            </w:r>
          </w:p>
        </w:tc>
        <w:tc>
          <w:tcPr>
            <w:tcW w:w="2977" w:type="dxa"/>
            <w:tcBorders>
              <w:top w:val="nil"/>
              <w:left w:val="nil"/>
              <w:bottom w:val="nil"/>
              <w:right w:val="nil"/>
            </w:tcBorders>
            <w:vAlign w:val="center"/>
          </w:tcPr>
          <w:p w:rsidR="000211B3" w:rsidRPr="000211B3" w:rsidRDefault="000211B3" w:rsidP="000211B3">
            <w:pPr>
              <w:spacing w:line="480" w:lineRule="auto"/>
              <w:rPr>
                <w:rFonts w:ascii="David" w:hAnsi="David" w:cs="David"/>
                <w:sz w:val="24"/>
                <w:szCs w:val="24"/>
                <w:rtl/>
              </w:rPr>
            </w:pPr>
            <w:r w:rsidRPr="000211B3">
              <w:rPr>
                <w:rFonts w:ascii="David" w:hAnsi="David" w:cs="David"/>
                <w:sz w:val="24"/>
                <w:szCs w:val="24"/>
                <w:rtl/>
              </w:rPr>
              <w:t>‏‏ירושלים, כ"</w:t>
            </w:r>
            <w:r>
              <w:rPr>
                <w:rFonts w:ascii="David" w:hAnsi="David" w:cs="David" w:hint="cs"/>
                <w:sz w:val="24"/>
                <w:szCs w:val="24"/>
                <w:rtl/>
              </w:rPr>
              <w:t>ט</w:t>
            </w:r>
            <w:r w:rsidRPr="000211B3">
              <w:rPr>
                <w:rFonts w:ascii="David" w:hAnsi="David" w:cs="David"/>
                <w:sz w:val="24"/>
                <w:szCs w:val="24"/>
                <w:rtl/>
              </w:rPr>
              <w:t xml:space="preserve"> בחשון התש"ף</w:t>
            </w:r>
          </w:p>
          <w:p w:rsidR="000211B3" w:rsidRPr="000211B3" w:rsidRDefault="000211B3" w:rsidP="000211B3">
            <w:pPr>
              <w:spacing w:line="480" w:lineRule="auto"/>
              <w:rPr>
                <w:rFonts w:ascii="David" w:hAnsi="David" w:cs="David"/>
                <w:sz w:val="24"/>
                <w:szCs w:val="24"/>
                <w:rtl/>
              </w:rPr>
            </w:pPr>
            <w:r w:rsidRPr="000211B3">
              <w:rPr>
                <w:rFonts w:ascii="David" w:hAnsi="David" w:cs="David"/>
                <w:sz w:val="24"/>
                <w:szCs w:val="24"/>
                <w:rtl/>
              </w:rPr>
              <w:t>‏בנובמבר, 2019</w:t>
            </w:r>
            <w:r w:rsidRPr="000211B3">
              <w:rPr>
                <w:rFonts w:ascii="David" w:hAnsi="David" w:cs="David"/>
                <w:sz w:val="24"/>
                <w:szCs w:val="24"/>
              </w:rPr>
              <w:t xml:space="preserve"> </w:t>
            </w:r>
            <w:r>
              <w:rPr>
                <w:rFonts w:ascii="David" w:hAnsi="David" w:cs="David" w:hint="cs"/>
                <w:sz w:val="24"/>
                <w:szCs w:val="24"/>
                <w:rtl/>
              </w:rPr>
              <w:t>27</w:t>
            </w:r>
          </w:p>
        </w:tc>
      </w:tr>
    </w:tbl>
    <w:p w:rsidR="000211B3" w:rsidRPr="000211B3" w:rsidRDefault="000211B3" w:rsidP="000211B3">
      <w:pPr>
        <w:spacing w:line="240" w:lineRule="auto"/>
        <w:ind w:right="-101"/>
        <w:rPr>
          <w:rFonts w:ascii="David" w:hAnsi="David" w:cs="David"/>
          <w:sz w:val="24"/>
          <w:szCs w:val="24"/>
          <w:rtl/>
        </w:rPr>
      </w:pPr>
    </w:p>
    <w:p w:rsidR="000211B3" w:rsidRPr="000211B3" w:rsidRDefault="000211B3" w:rsidP="000211B3">
      <w:pPr>
        <w:spacing w:line="240" w:lineRule="auto"/>
        <w:ind w:right="-101"/>
        <w:jc w:val="right"/>
        <w:rPr>
          <w:rFonts w:ascii="David" w:hAnsi="David" w:cs="David"/>
          <w:sz w:val="24"/>
          <w:szCs w:val="24"/>
          <w:rtl/>
        </w:rPr>
      </w:pPr>
      <w:r w:rsidRPr="000211B3">
        <w:rPr>
          <w:rFonts w:ascii="David" w:hAnsi="David" w:cs="David"/>
          <w:sz w:val="24"/>
          <w:szCs w:val="24"/>
          <w:rtl/>
        </w:rPr>
        <w:t>הודעה לעיתונות:</w:t>
      </w:r>
    </w:p>
    <w:p w:rsidR="00283E3F" w:rsidRDefault="00283E3F" w:rsidP="008A5498">
      <w:pPr>
        <w:bidi/>
        <w:spacing w:line="360" w:lineRule="auto"/>
        <w:jc w:val="both"/>
        <w:rPr>
          <w:rFonts w:cs="David"/>
          <w:b/>
          <w:bCs/>
          <w:sz w:val="28"/>
          <w:szCs w:val="28"/>
          <w:u w:val="single"/>
          <w:rtl/>
        </w:rPr>
      </w:pPr>
    </w:p>
    <w:p w:rsidR="00091B7D" w:rsidRPr="000211B3" w:rsidRDefault="00420D92" w:rsidP="005E2644">
      <w:pPr>
        <w:bidi/>
        <w:spacing w:line="360" w:lineRule="auto"/>
        <w:jc w:val="center"/>
        <w:rPr>
          <w:rFonts w:cs="David"/>
          <w:b/>
          <w:bCs/>
          <w:sz w:val="28"/>
          <w:szCs w:val="28"/>
          <w:rtl/>
        </w:rPr>
      </w:pPr>
      <w:r w:rsidRPr="000211B3">
        <w:rPr>
          <w:rFonts w:cs="David" w:hint="cs"/>
          <w:b/>
          <w:bCs/>
          <w:sz w:val="28"/>
          <w:szCs w:val="28"/>
          <w:rtl/>
        </w:rPr>
        <w:t xml:space="preserve">שלב נוסף </w:t>
      </w:r>
      <w:r w:rsidR="008A5498" w:rsidRPr="000211B3">
        <w:rPr>
          <w:rFonts w:cs="David" w:hint="cs"/>
          <w:b/>
          <w:bCs/>
          <w:sz w:val="28"/>
          <w:szCs w:val="28"/>
          <w:rtl/>
        </w:rPr>
        <w:t>בהטמעת</w:t>
      </w:r>
      <w:r w:rsidRPr="000211B3">
        <w:rPr>
          <w:rFonts w:cs="David" w:hint="cs"/>
          <w:b/>
          <w:bCs/>
          <w:sz w:val="28"/>
          <w:szCs w:val="28"/>
          <w:rtl/>
        </w:rPr>
        <w:t xml:space="preserve"> תקן </w:t>
      </w:r>
      <w:r w:rsidRPr="000211B3">
        <w:rPr>
          <w:rFonts w:cs="David" w:hint="cs"/>
          <w:b/>
          <w:bCs/>
          <w:sz w:val="28"/>
          <w:szCs w:val="28"/>
        </w:rPr>
        <w:t>EMV</w:t>
      </w:r>
      <w:r w:rsidRPr="000211B3">
        <w:rPr>
          <w:rFonts w:cs="David" w:hint="cs"/>
          <w:b/>
          <w:bCs/>
          <w:sz w:val="28"/>
          <w:szCs w:val="28"/>
          <w:rtl/>
        </w:rPr>
        <w:t xml:space="preserve"> </w:t>
      </w:r>
      <w:r w:rsidR="008A5498" w:rsidRPr="000211B3">
        <w:rPr>
          <w:rFonts w:cs="David" w:hint="cs"/>
          <w:b/>
          <w:bCs/>
          <w:sz w:val="28"/>
          <w:szCs w:val="28"/>
          <w:rtl/>
        </w:rPr>
        <w:t>ב</w:t>
      </w:r>
      <w:r w:rsidRPr="000211B3">
        <w:rPr>
          <w:rFonts w:cs="David" w:hint="cs"/>
          <w:b/>
          <w:bCs/>
          <w:sz w:val="28"/>
          <w:szCs w:val="28"/>
          <w:rtl/>
        </w:rPr>
        <w:t>מערך התשלומים בישראל</w:t>
      </w:r>
    </w:p>
    <w:p w:rsidR="00420D92" w:rsidRPr="000211B3" w:rsidRDefault="00091B7D" w:rsidP="00091B7D">
      <w:pPr>
        <w:bidi/>
        <w:spacing w:line="360" w:lineRule="auto"/>
        <w:jc w:val="both"/>
        <w:rPr>
          <w:rFonts w:cs="David"/>
          <w:b/>
          <w:bCs/>
          <w:sz w:val="24"/>
          <w:szCs w:val="24"/>
          <w:rtl/>
        </w:rPr>
      </w:pPr>
      <w:r w:rsidRPr="000211B3">
        <w:rPr>
          <w:rFonts w:cs="David" w:hint="cs"/>
          <w:b/>
          <w:bCs/>
          <w:sz w:val="24"/>
          <w:szCs w:val="24"/>
          <w:rtl/>
        </w:rPr>
        <w:t>בנק</w:t>
      </w:r>
      <w:r w:rsidRPr="000211B3">
        <w:rPr>
          <w:rFonts w:cs="David"/>
          <w:b/>
          <w:bCs/>
          <w:sz w:val="24"/>
          <w:szCs w:val="24"/>
          <w:rtl/>
        </w:rPr>
        <w:t xml:space="preserve"> </w:t>
      </w:r>
      <w:r w:rsidRPr="000211B3">
        <w:rPr>
          <w:rFonts w:cs="David" w:hint="cs"/>
          <w:b/>
          <w:bCs/>
          <w:sz w:val="24"/>
          <w:szCs w:val="24"/>
          <w:rtl/>
        </w:rPr>
        <w:t>ישראל</w:t>
      </w:r>
      <w:r w:rsidRPr="000211B3">
        <w:rPr>
          <w:rFonts w:cs="David"/>
          <w:b/>
          <w:bCs/>
          <w:sz w:val="24"/>
          <w:szCs w:val="24"/>
          <w:rtl/>
        </w:rPr>
        <w:t xml:space="preserve"> </w:t>
      </w:r>
      <w:r w:rsidR="00D17F19" w:rsidRPr="000211B3">
        <w:rPr>
          <w:rFonts w:cs="David" w:hint="cs"/>
          <w:b/>
          <w:bCs/>
          <w:sz w:val="24"/>
          <w:szCs w:val="24"/>
          <w:rtl/>
        </w:rPr>
        <w:t>מחייב</w:t>
      </w:r>
      <w:r w:rsidR="00D17F19" w:rsidRPr="000211B3">
        <w:rPr>
          <w:rFonts w:cs="David"/>
          <w:b/>
          <w:bCs/>
          <w:sz w:val="24"/>
          <w:szCs w:val="24"/>
          <w:rtl/>
        </w:rPr>
        <w:t xml:space="preserve"> את </w:t>
      </w:r>
      <w:r w:rsidR="00D17F19" w:rsidRPr="000211B3">
        <w:rPr>
          <w:rFonts w:cs="David" w:hint="cs"/>
          <w:b/>
          <w:bCs/>
          <w:sz w:val="24"/>
          <w:szCs w:val="24"/>
          <w:rtl/>
        </w:rPr>
        <w:t>הסולקים</w:t>
      </w:r>
      <w:r w:rsidR="00D17F19" w:rsidRPr="000211B3">
        <w:rPr>
          <w:rFonts w:cs="David"/>
          <w:b/>
          <w:bCs/>
          <w:sz w:val="24"/>
          <w:szCs w:val="24"/>
          <w:rtl/>
        </w:rPr>
        <w:t xml:space="preserve"> להפסיק בהדרגה את סליקת העסקאות בטכנולוגיה הישנה (פס מגנטי), עד ליישום מלא של תקן</w:t>
      </w:r>
      <w:r w:rsidR="00D17F19" w:rsidRPr="000211B3">
        <w:rPr>
          <w:rFonts w:cs="David"/>
          <w:b/>
          <w:bCs/>
          <w:sz w:val="24"/>
          <w:szCs w:val="24"/>
        </w:rPr>
        <w:t xml:space="preserve">EMV </w:t>
      </w:r>
      <w:r w:rsidR="00D17F19" w:rsidRPr="000211B3">
        <w:rPr>
          <w:rFonts w:cs="David"/>
          <w:b/>
          <w:bCs/>
          <w:sz w:val="24"/>
          <w:szCs w:val="24"/>
          <w:rtl/>
        </w:rPr>
        <w:t xml:space="preserve"> בכלל המשק.</w:t>
      </w:r>
    </w:p>
    <w:p w:rsidR="00091B7D" w:rsidRPr="005E2644" w:rsidRDefault="00091B7D" w:rsidP="00DC3A47">
      <w:pPr>
        <w:bidi/>
        <w:spacing w:line="360" w:lineRule="auto"/>
        <w:jc w:val="center"/>
        <w:rPr>
          <w:rFonts w:cs="David"/>
          <w:b/>
          <w:bCs/>
          <w:sz w:val="28"/>
          <w:szCs w:val="28"/>
          <w:rtl/>
        </w:rPr>
      </w:pPr>
      <w:r w:rsidRPr="00954B64">
        <w:rPr>
          <w:rFonts w:ascii="David" w:eastAsia="Times New Roman" w:hAnsi="David" w:cs="David" w:hint="cs"/>
          <w:b/>
          <w:bCs/>
          <w:sz w:val="24"/>
          <w:szCs w:val="24"/>
          <w:rtl/>
        </w:rPr>
        <w:t>נגיד בנק ישראל:</w:t>
      </w:r>
      <w:r>
        <w:rPr>
          <w:rFonts w:ascii="David" w:eastAsia="Times New Roman" w:hAnsi="David" w:cs="David" w:hint="cs"/>
          <w:b/>
          <w:bCs/>
          <w:sz w:val="24"/>
          <w:szCs w:val="24"/>
          <w:rtl/>
        </w:rPr>
        <w:t xml:space="preserve"> "ישראל חייבת להדביק את הפער בעולם התשלומים ובנק ישראל </w:t>
      </w:r>
      <w:r w:rsidR="00DC3A47">
        <w:rPr>
          <w:rFonts w:ascii="David" w:eastAsia="Times New Roman" w:hAnsi="David" w:cs="David" w:hint="cs"/>
          <w:b/>
          <w:bCs/>
          <w:sz w:val="24"/>
          <w:szCs w:val="24"/>
          <w:rtl/>
        </w:rPr>
        <w:t xml:space="preserve">יבטיח </w:t>
      </w:r>
      <w:r>
        <w:rPr>
          <w:rFonts w:ascii="David" w:eastAsia="Times New Roman" w:hAnsi="David" w:cs="David" w:hint="cs"/>
          <w:b/>
          <w:bCs/>
          <w:sz w:val="24"/>
          <w:szCs w:val="24"/>
          <w:rtl/>
        </w:rPr>
        <w:t>את המעבר של ישראל לעולם התשלומים המתקדמים והמודרני</w:t>
      </w:r>
      <w:r w:rsidR="005E2644">
        <w:rPr>
          <w:rFonts w:ascii="David" w:eastAsia="Times New Roman" w:hAnsi="David" w:cs="David" w:hint="cs"/>
          <w:b/>
          <w:bCs/>
          <w:sz w:val="24"/>
          <w:szCs w:val="24"/>
          <w:rtl/>
        </w:rPr>
        <w:t>"</w:t>
      </w:r>
    </w:p>
    <w:p w:rsidR="008A5498" w:rsidRDefault="008A5498" w:rsidP="00DD29AD">
      <w:pPr>
        <w:pStyle w:val="af0"/>
        <w:autoSpaceDE w:val="0"/>
        <w:autoSpaceDN w:val="0"/>
        <w:spacing w:line="360" w:lineRule="auto"/>
        <w:ind w:left="19"/>
        <w:contextualSpacing/>
        <w:jc w:val="both"/>
        <w:rPr>
          <w:rFonts w:ascii="David" w:eastAsiaTheme="minorHAnsi" w:hAnsi="David" w:cs="David"/>
          <w:rtl/>
        </w:rPr>
      </w:pPr>
      <w:r>
        <w:rPr>
          <w:rFonts w:ascii="David" w:eastAsiaTheme="minorHAnsi" w:hAnsi="David" w:cs="David" w:hint="cs"/>
          <w:rtl/>
        </w:rPr>
        <w:t xml:space="preserve">בנק ישראל מפרסם היום מתווה להאצת ההטמעה של תקן </w:t>
      </w:r>
      <w:r>
        <w:rPr>
          <w:rFonts w:ascii="David" w:eastAsiaTheme="minorHAnsi" w:hAnsi="David" w:cs="David" w:hint="cs"/>
        </w:rPr>
        <w:t>EMV</w:t>
      </w:r>
      <w:r>
        <w:rPr>
          <w:rFonts w:ascii="David" w:eastAsiaTheme="minorHAnsi" w:hAnsi="David" w:cs="David" w:hint="cs"/>
          <w:rtl/>
        </w:rPr>
        <w:t xml:space="preserve"> בישראל. פרסום המתווה צפוי להביא לכך </w:t>
      </w:r>
      <w:r w:rsidRPr="00766C45">
        <w:rPr>
          <w:rFonts w:ascii="David" w:eastAsiaTheme="minorHAnsi" w:hAnsi="David" w:cs="David" w:hint="cs"/>
          <w:b/>
          <w:bCs/>
          <w:rtl/>
        </w:rPr>
        <w:t>שכבר בחודשים הקרובים הצרכנים יפגשו יותר ויותר מסופי תשלום שפועלים על פי הטכנולוגיה המתקדמת</w:t>
      </w:r>
      <w:r>
        <w:rPr>
          <w:rFonts w:ascii="David" w:eastAsiaTheme="minorHAnsi" w:hAnsi="David" w:cs="David" w:hint="cs"/>
          <w:rtl/>
        </w:rPr>
        <w:t xml:space="preserve">, ובטווח של שנים אחדות טכנולוגיית התשלום המתקדמת תוטמע במשק כולו. </w:t>
      </w:r>
    </w:p>
    <w:p w:rsidR="008A5498" w:rsidRDefault="008A5498" w:rsidP="008A5498">
      <w:pPr>
        <w:pStyle w:val="af0"/>
        <w:autoSpaceDE w:val="0"/>
        <w:autoSpaceDN w:val="0"/>
        <w:spacing w:line="360" w:lineRule="auto"/>
        <w:ind w:left="19"/>
        <w:contextualSpacing/>
        <w:jc w:val="both"/>
        <w:rPr>
          <w:rFonts w:ascii="David" w:eastAsiaTheme="minorHAnsi" w:hAnsi="David" w:cs="David"/>
          <w:rtl/>
        </w:rPr>
      </w:pPr>
    </w:p>
    <w:p w:rsidR="008A5498" w:rsidRPr="00954B64" w:rsidRDefault="008A5498" w:rsidP="00091B7D">
      <w:pPr>
        <w:autoSpaceDE w:val="0"/>
        <w:autoSpaceDN w:val="0"/>
        <w:bidi/>
        <w:adjustRightInd w:val="0"/>
        <w:spacing w:line="360" w:lineRule="auto"/>
        <w:contextualSpacing/>
        <w:jc w:val="both"/>
        <w:rPr>
          <w:rFonts w:ascii="David" w:eastAsia="Times New Roman" w:hAnsi="David" w:cs="David"/>
          <w:sz w:val="24"/>
          <w:szCs w:val="24"/>
          <w:rtl/>
        </w:rPr>
      </w:pPr>
      <w:r w:rsidRPr="00954B64">
        <w:rPr>
          <w:rFonts w:ascii="David" w:eastAsia="Times New Roman" w:hAnsi="David" w:cs="David" w:hint="cs"/>
          <w:b/>
          <w:bCs/>
          <w:sz w:val="24"/>
          <w:szCs w:val="24"/>
          <w:rtl/>
        </w:rPr>
        <w:t>נגיד בנק ישראל, פרופ' אמיר ירון:</w:t>
      </w:r>
      <w:r>
        <w:rPr>
          <w:rFonts w:ascii="David" w:eastAsia="Times New Roman" w:hAnsi="David" w:cs="David" w:hint="cs"/>
          <w:b/>
          <w:bCs/>
          <w:sz w:val="24"/>
          <w:szCs w:val="24"/>
          <w:rtl/>
        </w:rPr>
        <w:t xml:space="preserve"> "</w:t>
      </w:r>
      <w:r>
        <w:rPr>
          <w:rFonts w:ascii="David" w:eastAsia="Times New Roman" w:hAnsi="David" w:cs="David" w:hint="cs"/>
          <w:sz w:val="24"/>
          <w:szCs w:val="24"/>
          <w:rtl/>
        </w:rPr>
        <w:t>הטמעת תקן ה-</w:t>
      </w:r>
      <w:r>
        <w:rPr>
          <w:rFonts w:ascii="David" w:eastAsia="Times New Roman" w:hAnsi="David" w:cs="David" w:hint="cs"/>
          <w:sz w:val="24"/>
          <w:szCs w:val="24"/>
        </w:rPr>
        <w:t>EMV</w:t>
      </w:r>
      <w:r>
        <w:rPr>
          <w:rFonts w:ascii="David" w:eastAsia="Times New Roman" w:hAnsi="David" w:cs="David" w:hint="cs"/>
          <w:sz w:val="24"/>
          <w:szCs w:val="24"/>
          <w:rtl/>
        </w:rPr>
        <w:t xml:space="preserve"> תאפשר כניסה של טכנולוגיות תשלום מתקדמות ושל שחקנים נוספים, מקומיים </w:t>
      </w:r>
      <w:r w:rsidR="00F251CE">
        <w:rPr>
          <w:rFonts w:ascii="David" w:eastAsia="Times New Roman" w:hAnsi="David" w:cs="David" w:hint="cs"/>
          <w:sz w:val="24"/>
          <w:szCs w:val="24"/>
          <w:rtl/>
        </w:rPr>
        <w:t>וגלובליים. המה</w:t>
      </w:r>
      <w:r w:rsidR="00F251CE">
        <w:rPr>
          <w:rFonts w:ascii="David" w:eastAsia="Times New Roman" w:hAnsi="David" w:cs="David" w:hint="eastAsia"/>
          <w:sz w:val="24"/>
          <w:szCs w:val="24"/>
          <w:rtl/>
        </w:rPr>
        <w:t>לך</w:t>
      </w:r>
      <w:r w:rsidR="00F251CE">
        <w:rPr>
          <w:rFonts w:ascii="David" w:eastAsia="Times New Roman" w:hAnsi="David" w:cs="David" w:hint="cs"/>
          <w:sz w:val="24"/>
          <w:szCs w:val="24"/>
          <w:rtl/>
        </w:rPr>
        <w:t xml:space="preserve"> </w:t>
      </w:r>
      <w:r>
        <w:rPr>
          <w:rFonts w:ascii="David" w:eastAsia="Times New Roman" w:hAnsi="David" w:cs="David" w:hint="cs"/>
          <w:sz w:val="24"/>
          <w:szCs w:val="24"/>
          <w:rtl/>
        </w:rPr>
        <w:t xml:space="preserve">ירחיב את מגוון האפשרויות העומד לרשות בתי העסק והצרכנים </w:t>
      </w:r>
      <w:r w:rsidR="00F251CE">
        <w:rPr>
          <w:rFonts w:ascii="David" w:eastAsia="Times New Roman" w:hAnsi="David" w:cs="David" w:hint="cs"/>
          <w:sz w:val="24"/>
          <w:szCs w:val="24"/>
          <w:rtl/>
        </w:rPr>
        <w:t xml:space="preserve">ויאיץ </w:t>
      </w:r>
      <w:r>
        <w:rPr>
          <w:rFonts w:ascii="David" w:eastAsia="Times New Roman" w:hAnsi="David" w:cs="David" w:hint="cs"/>
          <w:sz w:val="24"/>
          <w:szCs w:val="24"/>
          <w:rtl/>
        </w:rPr>
        <w:t xml:space="preserve">את הטמעת הארנקים האלקטרוניים ואפליקציות תשלום מתקדמות. מערכות תשלומים נוחות, יעילות, בטוחות ויציבות הן מרכיב חשוב בכל משק </w:t>
      </w:r>
      <w:r w:rsidR="00D17F19">
        <w:rPr>
          <w:rFonts w:ascii="David" w:eastAsia="Times New Roman" w:hAnsi="David" w:cs="David" w:hint="cs"/>
          <w:sz w:val="24"/>
          <w:szCs w:val="24"/>
          <w:rtl/>
        </w:rPr>
        <w:t>מתקדם</w:t>
      </w:r>
      <w:r>
        <w:rPr>
          <w:rFonts w:ascii="David" w:eastAsia="Times New Roman" w:hAnsi="David" w:cs="David" w:hint="cs"/>
          <w:sz w:val="24"/>
          <w:szCs w:val="24"/>
          <w:rtl/>
        </w:rPr>
        <w:t xml:space="preserve">. המשק הישראלי נמצא בפיגור ביחס למשקים אחרים מבחינת ההטמעה של אמצעי תשלום מתקדמים והצעד הנוכחי יסייע לגשר על חלק מהפער. </w:t>
      </w:r>
      <w:r w:rsidRPr="00766C45">
        <w:rPr>
          <w:rFonts w:ascii="David" w:eastAsia="Times New Roman" w:hAnsi="David" w:cs="David" w:hint="cs"/>
          <w:b/>
          <w:bCs/>
          <w:sz w:val="24"/>
          <w:szCs w:val="24"/>
          <w:rtl/>
        </w:rPr>
        <w:t>בנק ישראל ימשיך לפעול לקידום מערכות התשלומים במשק ולהגברת החדשנות, התחרות, והאבטחה בתחום זה, שנוגע לכל אזרח ולכל בית עסק במשק הישראל</w:t>
      </w:r>
      <w:r w:rsidRPr="00F251CE">
        <w:rPr>
          <w:rFonts w:ascii="David" w:eastAsia="Times New Roman" w:hAnsi="David" w:cs="David" w:hint="cs"/>
          <w:b/>
          <w:bCs/>
          <w:sz w:val="24"/>
          <w:szCs w:val="24"/>
          <w:rtl/>
        </w:rPr>
        <w:t>י</w:t>
      </w:r>
      <w:r>
        <w:rPr>
          <w:rFonts w:ascii="David" w:eastAsia="Times New Roman" w:hAnsi="David" w:cs="David" w:hint="cs"/>
          <w:sz w:val="24"/>
          <w:szCs w:val="24"/>
          <w:rtl/>
        </w:rPr>
        <w:t>".</w:t>
      </w:r>
    </w:p>
    <w:p w:rsidR="008A5498" w:rsidRPr="005E2644" w:rsidRDefault="00F251CE" w:rsidP="008A5498">
      <w:pPr>
        <w:pStyle w:val="af0"/>
        <w:autoSpaceDE w:val="0"/>
        <w:autoSpaceDN w:val="0"/>
        <w:spacing w:line="360" w:lineRule="auto"/>
        <w:ind w:left="19"/>
        <w:contextualSpacing/>
        <w:jc w:val="both"/>
        <w:rPr>
          <w:rFonts w:ascii="David" w:eastAsiaTheme="minorHAnsi" w:hAnsi="David" w:cs="David"/>
          <w:u w:val="single"/>
          <w:rtl/>
        </w:rPr>
      </w:pPr>
      <w:r w:rsidRPr="005E2644">
        <w:rPr>
          <w:rFonts w:ascii="David" w:eastAsiaTheme="minorHAnsi" w:hAnsi="David" w:cs="David" w:hint="cs"/>
          <w:u w:val="single"/>
          <w:rtl/>
        </w:rPr>
        <w:t>רקע</w:t>
      </w:r>
      <w:r w:rsidRPr="005E2644">
        <w:rPr>
          <w:rFonts w:ascii="David" w:eastAsiaTheme="minorHAnsi" w:hAnsi="David" w:cs="David"/>
          <w:u w:val="single"/>
          <w:rtl/>
        </w:rPr>
        <w:t>:</w:t>
      </w:r>
    </w:p>
    <w:p w:rsidR="0063422D" w:rsidRDefault="00420D92" w:rsidP="008A5498">
      <w:pPr>
        <w:pStyle w:val="af0"/>
        <w:autoSpaceDE w:val="0"/>
        <w:autoSpaceDN w:val="0"/>
        <w:spacing w:line="360" w:lineRule="auto"/>
        <w:ind w:left="19"/>
        <w:contextualSpacing/>
        <w:jc w:val="both"/>
        <w:rPr>
          <w:rFonts w:ascii="David" w:eastAsiaTheme="minorHAnsi" w:hAnsi="David" w:cs="David"/>
          <w:rtl/>
        </w:rPr>
      </w:pPr>
      <w:r>
        <w:rPr>
          <w:rFonts w:ascii="David" w:eastAsiaTheme="minorHAnsi" w:hAnsi="David" w:cs="David" w:hint="cs"/>
          <w:rtl/>
        </w:rPr>
        <w:t>בנק ישראל נקט בשנים האחרונות במגוון צעדים לקידום מערך התשלומים בישראל וליצירת תשתית שתאפשר שימוש בטכנולוגיות תשלום מתקדמות ויציבות תוך הגברת התחרות בשוק. תקן</w:t>
      </w:r>
      <w:r w:rsidR="004F4608">
        <w:rPr>
          <w:rFonts w:ascii="David" w:eastAsiaTheme="minorHAnsi" w:hAnsi="David" w:cs="David" w:hint="cs"/>
          <w:rtl/>
        </w:rPr>
        <w:t xml:space="preserve"> </w:t>
      </w:r>
      <w:r>
        <w:rPr>
          <w:rFonts w:ascii="David" w:eastAsiaTheme="minorHAnsi" w:hAnsi="David" w:cs="David" w:hint="cs"/>
        </w:rPr>
        <w:t>EMV</w:t>
      </w:r>
      <w:r w:rsidR="004F4608">
        <w:rPr>
          <w:rFonts w:ascii="David" w:eastAsiaTheme="minorHAnsi" w:hAnsi="David" w:cs="David" w:hint="cs"/>
          <w:rtl/>
        </w:rPr>
        <w:t>, הנפוץ כיום ברחבי העולם,</w:t>
      </w:r>
      <w:r>
        <w:rPr>
          <w:rFonts w:ascii="David" w:eastAsiaTheme="minorHAnsi" w:hAnsi="David" w:cs="David" w:hint="cs"/>
          <w:rtl/>
        </w:rPr>
        <w:t xml:space="preserve"> מאפשר לקדם את ה</w:t>
      </w:r>
      <w:r w:rsidRPr="00420D92">
        <w:rPr>
          <w:rFonts w:ascii="David" w:eastAsiaTheme="minorHAnsi" w:hAnsi="David" w:cs="David"/>
          <w:rtl/>
        </w:rPr>
        <w:t>חדשנות בתחום התשלומים, לרבות ביצוע תשלומי</w:t>
      </w:r>
      <w:r>
        <w:rPr>
          <w:rFonts w:ascii="David" w:eastAsiaTheme="minorHAnsi" w:hAnsi="David" w:cs="David"/>
          <w:rtl/>
        </w:rPr>
        <w:t>ם ללא מגע באמצעות טלפון סלולרי</w:t>
      </w:r>
      <w:r>
        <w:rPr>
          <w:rFonts w:ascii="David" w:eastAsiaTheme="minorHAnsi" w:hAnsi="David" w:cs="David" w:hint="cs"/>
          <w:rtl/>
        </w:rPr>
        <w:t xml:space="preserve"> ואפליקציות תשלום מתקדמות</w:t>
      </w:r>
      <w:r w:rsidR="0063422D">
        <w:rPr>
          <w:rFonts w:ascii="David" w:eastAsiaTheme="minorHAnsi" w:hAnsi="David" w:cs="David" w:hint="cs"/>
          <w:rtl/>
        </w:rPr>
        <w:t>; לחזק את</w:t>
      </w:r>
      <w:r w:rsidRPr="00420D92">
        <w:rPr>
          <w:rFonts w:ascii="David" w:eastAsiaTheme="minorHAnsi" w:hAnsi="David" w:cs="David"/>
          <w:rtl/>
        </w:rPr>
        <w:t xml:space="preserve"> התחרות בתחומי הנפקה וסליקה באמצעות הסרת חסם לכניסת שחקנים חדשים מהארץ ומחו"ל;</w:t>
      </w:r>
      <w:r w:rsidR="0063422D">
        <w:rPr>
          <w:rFonts w:ascii="David" w:eastAsiaTheme="minorHAnsi" w:hAnsi="David" w:cs="David" w:hint="cs"/>
          <w:rtl/>
        </w:rPr>
        <w:t xml:space="preserve"> ולהפחית את </w:t>
      </w:r>
      <w:r w:rsidRPr="00420D92">
        <w:rPr>
          <w:rFonts w:ascii="David" w:eastAsiaTheme="minorHAnsi" w:hAnsi="David" w:cs="David"/>
          <w:rtl/>
        </w:rPr>
        <w:t xml:space="preserve">סיכוני </w:t>
      </w:r>
      <w:r w:rsidR="00953E6D">
        <w:rPr>
          <w:rFonts w:ascii="David" w:eastAsiaTheme="minorHAnsi" w:hAnsi="David" w:cs="David" w:hint="cs"/>
          <w:rtl/>
        </w:rPr>
        <w:t>ה</w:t>
      </w:r>
      <w:r w:rsidRPr="00420D92">
        <w:rPr>
          <w:rFonts w:ascii="David" w:eastAsiaTheme="minorHAnsi" w:hAnsi="David" w:cs="David"/>
          <w:rtl/>
        </w:rPr>
        <w:t>זיוף ו</w:t>
      </w:r>
      <w:r w:rsidR="00953E6D">
        <w:rPr>
          <w:rFonts w:ascii="David" w:eastAsiaTheme="minorHAnsi" w:hAnsi="David" w:cs="David" w:hint="cs"/>
          <w:rtl/>
        </w:rPr>
        <w:t>ה</w:t>
      </w:r>
      <w:bookmarkStart w:id="0" w:name="_GoBack"/>
      <w:bookmarkEnd w:id="0"/>
      <w:r w:rsidRPr="00420D92">
        <w:rPr>
          <w:rFonts w:ascii="David" w:eastAsiaTheme="minorHAnsi" w:hAnsi="David" w:cs="David"/>
          <w:rtl/>
        </w:rPr>
        <w:t>שימוש לרעה בכרטיסי חיוב באמצעות שדרוג מנגנוני האבטחה.</w:t>
      </w:r>
      <w:r w:rsidR="004F4608">
        <w:rPr>
          <w:rFonts w:ascii="David" w:eastAsiaTheme="minorHAnsi" w:hAnsi="David" w:cs="David" w:hint="cs"/>
          <w:rtl/>
        </w:rPr>
        <w:t xml:space="preserve"> </w:t>
      </w:r>
    </w:p>
    <w:p w:rsidR="0063422D" w:rsidRDefault="0063422D" w:rsidP="008A5498">
      <w:pPr>
        <w:pStyle w:val="af0"/>
        <w:autoSpaceDE w:val="0"/>
        <w:autoSpaceDN w:val="0"/>
        <w:spacing w:line="360" w:lineRule="auto"/>
        <w:ind w:left="19"/>
        <w:contextualSpacing/>
        <w:jc w:val="both"/>
        <w:rPr>
          <w:rFonts w:ascii="David" w:eastAsiaTheme="minorHAnsi" w:hAnsi="David" w:cs="David"/>
          <w:rtl/>
        </w:rPr>
      </w:pPr>
    </w:p>
    <w:p w:rsidR="0063422D" w:rsidRDefault="0063422D" w:rsidP="00F251CE">
      <w:pPr>
        <w:pStyle w:val="af0"/>
        <w:autoSpaceDE w:val="0"/>
        <w:autoSpaceDN w:val="0"/>
        <w:spacing w:line="360" w:lineRule="auto"/>
        <w:ind w:left="19"/>
        <w:contextualSpacing/>
        <w:jc w:val="both"/>
        <w:rPr>
          <w:rFonts w:ascii="David" w:eastAsiaTheme="minorHAnsi" w:hAnsi="David" w:cs="David"/>
          <w:rtl/>
        </w:rPr>
      </w:pPr>
      <w:r w:rsidRPr="00766C45">
        <w:rPr>
          <w:rFonts w:ascii="David" w:eastAsiaTheme="minorHAnsi" w:hAnsi="David" w:cs="David" w:hint="cs"/>
          <w:b/>
          <w:bCs/>
          <w:rtl/>
        </w:rPr>
        <w:t>כתוצאה מה</w:t>
      </w:r>
      <w:r w:rsidR="00C61751" w:rsidRPr="00766C45">
        <w:rPr>
          <w:rFonts w:ascii="David" w:eastAsiaTheme="minorHAnsi" w:hAnsi="David" w:cs="David" w:hint="cs"/>
          <w:b/>
          <w:bCs/>
          <w:rtl/>
        </w:rPr>
        <w:t>מ</w:t>
      </w:r>
      <w:r w:rsidRPr="00766C45">
        <w:rPr>
          <w:rFonts w:ascii="David" w:eastAsiaTheme="minorHAnsi" w:hAnsi="David" w:cs="David" w:hint="cs"/>
          <w:b/>
          <w:bCs/>
          <w:rtl/>
        </w:rPr>
        <w:t xml:space="preserve">הלכים שננקטו במהלך השנים האחרונות, שוק התשלומים הישראלי בשל למעבר כולל לתקן </w:t>
      </w:r>
      <w:r w:rsidR="00C61751" w:rsidRPr="00766C45">
        <w:rPr>
          <w:rFonts w:ascii="David" w:eastAsiaTheme="minorHAnsi" w:hAnsi="David" w:cs="David"/>
          <w:b/>
          <w:bCs/>
        </w:rPr>
        <w:t>:</w:t>
      </w:r>
      <w:r w:rsidRPr="00766C45">
        <w:rPr>
          <w:rFonts w:ascii="David" w:eastAsiaTheme="minorHAnsi" w:hAnsi="David" w:cs="David" w:hint="cs"/>
          <w:b/>
          <w:bCs/>
        </w:rPr>
        <w:t>EMV</w:t>
      </w:r>
      <w:r>
        <w:rPr>
          <w:rFonts w:ascii="David" w:eastAsiaTheme="minorHAnsi" w:hAnsi="David" w:cs="David" w:hint="cs"/>
          <w:rtl/>
        </w:rPr>
        <w:t xml:space="preserve"> </w:t>
      </w:r>
      <w:r w:rsidR="00C61751">
        <w:rPr>
          <w:rFonts w:ascii="David" w:eastAsiaTheme="minorHAnsi" w:hAnsi="David" w:cs="David" w:hint="cs"/>
          <w:rtl/>
        </w:rPr>
        <w:t xml:space="preserve">הרוב המוחלט של </w:t>
      </w:r>
      <w:r>
        <w:rPr>
          <w:rFonts w:ascii="David" w:eastAsiaTheme="minorHAnsi" w:hAnsi="David" w:cs="David" w:hint="cs"/>
          <w:rtl/>
        </w:rPr>
        <w:t xml:space="preserve">כרטיסי החיוב שהונפקו ללקוחות הם כרטיסים חכמים הכוללים שבב </w:t>
      </w:r>
      <w:r>
        <w:rPr>
          <w:rFonts w:ascii="David" w:eastAsiaTheme="minorHAnsi" w:hAnsi="David" w:cs="David" w:hint="cs"/>
        </w:rPr>
        <w:lastRenderedPageBreak/>
        <w:t>EMV</w:t>
      </w:r>
      <w:r>
        <w:rPr>
          <w:rFonts w:ascii="David" w:eastAsiaTheme="minorHAnsi" w:hAnsi="David" w:cs="David" w:hint="cs"/>
          <w:rtl/>
        </w:rPr>
        <w:t>, ו</w:t>
      </w:r>
      <w:r w:rsidR="00C61751">
        <w:rPr>
          <w:rFonts w:ascii="David" w:eastAsiaTheme="minorHAnsi" w:hAnsi="David" w:cs="David" w:hint="cs"/>
          <w:rtl/>
        </w:rPr>
        <w:t>כמחציתם</w:t>
      </w:r>
      <w:r>
        <w:rPr>
          <w:rFonts w:ascii="David" w:eastAsiaTheme="minorHAnsi" w:hAnsi="David" w:cs="David" w:hint="cs"/>
          <w:rtl/>
        </w:rPr>
        <w:t xml:space="preserve"> מותאמים גם לביצוע תשלומים ללא מגע (</w:t>
      </w:r>
      <w:r>
        <w:rPr>
          <w:rFonts w:ascii="David" w:eastAsiaTheme="minorHAnsi" w:hAnsi="David" w:cs="David"/>
        </w:rPr>
        <w:t>contactless</w:t>
      </w:r>
      <w:r>
        <w:rPr>
          <w:rFonts w:ascii="David" w:eastAsiaTheme="minorHAnsi" w:hAnsi="David" w:cs="David" w:hint="cs"/>
          <w:rtl/>
        </w:rPr>
        <w:t>). הלקוחות יכולים לבחור בעצמם את הקוד הסודי לכרטיס</w:t>
      </w:r>
      <w:r w:rsidR="00686ABC">
        <w:rPr>
          <w:rFonts w:ascii="David" w:eastAsiaTheme="minorHAnsi" w:hAnsi="David" w:cs="David" w:hint="cs"/>
          <w:rtl/>
        </w:rPr>
        <w:t xml:space="preserve"> (קוד בן 4 ספרות)</w:t>
      </w:r>
      <w:r>
        <w:rPr>
          <w:rFonts w:ascii="David" w:eastAsiaTheme="minorHAnsi" w:hAnsi="David" w:cs="David" w:hint="cs"/>
          <w:rtl/>
        </w:rPr>
        <w:t xml:space="preserve">, על מנת שעם אימוץ התקן בבתי העסק </w:t>
      </w:r>
      <w:r w:rsidR="00C61751">
        <w:rPr>
          <w:rFonts w:ascii="David" w:eastAsiaTheme="minorHAnsi" w:hAnsi="David" w:cs="David" w:hint="cs"/>
          <w:rtl/>
        </w:rPr>
        <w:t>הם</w:t>
      </w:r>
      <w:r>
        <w:rPr>
          <w:rFonts w:ascii="David" w:eastAsiaTheme="minorHAnsi" w:hAnsi="David" w:cs="David" w:hint="cs"/>
          <w:rtl/>
        </w:rPr>
        <w:t xml:space="preserve"> יוכלו להשתמש בנוחות בכל הכרטיסים שברשותם בהתאם להעדפותיהם. </w:t>
      </w:r>
      <w:r w:rsidR="00C61751">
        <w:rPr>
          <w:rFonts w:ascii="David" w:eastAsiaTheme="minorHAnsi" w:hAnsi="David" w:cs="David" w:hint="cs"/>
          <w:rtl/>
        </w:rPr>
        <w:t>למעלה מ</w:t>
      </w:r>
      <w:r>
        <w:rPr>
          <w:rFonts w:ascii="David" w:eastAsiaTheme="minorHAnsi" w:hAnsi="David" w:cs="David" w:hint="cs"/>
          <w:rtl/>
        </w:rPr>
        <w:t>-70 אחוז</w:t>
      </w:r>
      <w:r w:rsidR="00C61751">
        <w:rPr>
          <w:rFonts w:ascii="David" w:eastAsiaTheme="minorHAnsi" w:hAnsi="David" w:cs="David" w:hint="cs"/>
          <w:rtl/>
        </w:rPr>
        <w:t>ים</w:t>
      </w:r>
      <w:r>
        <w:rPr>
          <w:rFonts w:ascii="David" w:eastAsiaTheme="minorHAnsi" w:hAnsi="David" w:cs="David" w:hint="cs"/>
          <w:rtl/>
        </w:rPr>
        <w:t xml:space="preserve"> ממסופי התשלום במשק </w:t>
      </w:r>
      <w:r w:rsidR="00C61751">
        <w:rPr>
          <w:rFonts w:ascii="David" w:eastAsiaTheme="minorHAnsi" w:hAnsi="David" w:cs="David" w:hint="cs"/>
          <w:rtl/>
        </w:rPr>
        <w:t>מותאמים לתקן מבחינת החומרה, וכ-20 אחוזים מותאמים גם מבחינת התוכנה, ויכולים לאמץ את הטכנולוגיה באופן מיידי</w:t>
      </w:r>
      <w:r>
        <w:rPr>
          <w:rFonts w:ascii="David" w:eastAsiaTheme="minorHAnsi" w:hAnsi="David" w:cs="David" w:hint="cs"/>
          <w:rtl/>
        </w:rPr>
        <w:t xml:space="preserve">. עד כה, </w:t>
      </w:r>
      <w:r w:rsidR="00F251CE">
        <w:rPr>
          <w:rFonts w:ascii="David" w:eastAsiaTheme="minorHAnsi" w:hAnsi="David" w:cs="David" w:hint="cs"/>
          <w:rtl/>
        </w:rPr>
        <w:t xml:space="preserve">מסיבות שונות, </w:t>
      </w:r>
      <w:r>
        <w:rPr>
          <w:rFonts w:ascii="David" w:eastAsiaTheme="minorHAnsi" w:hAnsi="David" w:cs="David" w:hint="cs"/>
          <w:rtl/>
        </w:rPr>
        <w:t xml:space="preserve">רק מעטים מבתי העסק משתמשים בפועל בשיטת התשלום באמצעות הקשת קוד סודי או בעסקאות ללא מגע. יודגש, </w:t>
      </w:r>
      <w:r w:rsidRPr="00766C45">
        <w:rPr>
          <w:rFonts w:ascii="David" w:eastAsiaTheme="minorHAnsi" w:hAnsi="David" w:cs="David" w:hint="cs"/>
          <w:b/>
          <w:bCs/>
          <w:rtl/>
        </w:rPr>
        <w:t>שהפעלת שיטת תשלום זו היא תנאי הכרחי לשימוש בארנקים דיגיטליים ובטכנולוגיות תשלום מתקדמות הקיימות בחו"ל</w:t>
      </w:r>
      <w:r>
        <w:rPr>
          <w:rFonts w:ascii="David" w:eastAsiaTheme="minorHAnsi" w:hAnsi="David" w:cs="David" w:hint="cs"/>
          <w:rtl/>
        </w:rPr>
        <w:t xml:space="preserve">. </w:t>
      </w:r>
    </w:p>
    <w:p w:rsidR="0063422D" w:rsidRDefault="0063422D" w:rsidP="008A5498">
      <w:pPr>
        <w:pStyle w:val="af0"/>
        <w:autoSpaceDE w:val="0"/>
        <w:autoSpaceDN w:val="0"/>
        <w:spacing w:line="360" w:lineRule="auto"/>
        <w:ind w:left="19"/>
        <w:contextualSpacing/>
        <w:jc w:val="both"/>
        <w:rPr>
          <w:rFonts w:ascii="David" w:eastAsiaTheme="minorHAnsi" w:hAnsi="David" w:cs="David"/>
          <w:rtl/>
        </w:rPr>
      </w:pPr>
    </w:p>
    <w:p w:rsidR="00F251CE" w:rsidRPr="005E2644" w:rsidRDefault="00F251CE" w:rsidP="00A54175">
      <w:pPr>
        <w:pStyle w:val="af0"/>
        <w:autoSpaceDE w:val="0"/>
        <w:autoSpaceDN w:val="0"/>
        <w:spacing w:line="360" w:lineRule="auto"/>
        <w:ind w:left="19"/>
        <w:contextualSpacing/>
        <w:jc w:val="both"/>
        <w:rPr>
          <w:rFonts w:ascii="David" w:eastAsiaTheme="minorHAnsi" w:hAnsi="David" w:cs="David"/>
          <w:u w:val="single"/>
          <w:rtl/>
        </w:rPr>
      </w:pPr>
      <w:r w:rsidRPr="005E2644">
        <w:rPr>
          <w:rFonts w:ascii="David" w:eastAsiaTheme="minorHAnsi" w:hAnsi="David" w:cs="David" w:hint="cs"/>
          <w:u w:val="single"/>
          <w:rtl/>
        </w:rPr>
        <w:t>עיקרי</w:t>
      </w:r>
      <w:r w:rsidRPr="005E2644">
        <w:rPr>
          <w:rFonts w:ascii="David" w:eastAsiaTheme="minorHAnsi" w:hAnsi="David" w:cs="David"/>
          <w:u w:val="single"/>
          <w:rtl/>
        </w:rPr>
        <w:t xml:space="preserve"> </w:t>
      </w:r>
      <w:r w:rsidRPr="005E2644">
        <w:rPr>
          <w:rFonts w:ascii="David" w:eastAsiaTheme="minorHAnsi" w:hAnsi="David" w:cs="David" w:hint="cs"/>
          <w:u w:val="single"/>
          <w:rtl/>
        </w:rPr>
        <w:t>המהלך</w:t>
      </w:r>
      <w:r w:rsidRPr="005E2644">
        <w:rPr>
          <w:rFonts w:ascii="David" w:eastAsiaTheme="minorHAnsi" w:hAnsi="David" w:cs="David"/>
          <w:u w:val="single"/>
          <w:rtl/>
        </w:rPr>
        <w:t>:</w:t>
      </w:r>
    </w:p>
    <w:p w:rsidR="00257663" w:rsidRDefault="0063422D" w:rsidP="007312DF">
      <w:pPr>
        <w:pStyle w:val="af0"/>
        <w:autoSpaceDE w:val="0"/>
        <w:autoSpaceDN w:val="0"/>
        <w:spacing w:line="360" w:lineRule="auto"/>
        <w:ind w:left="19"/>
        <w:contextualSpacing/>
        <w:jc w:val="both"/>
        <w:rPr>
          <w:rFonts w:ascii="David" w:eastAsiaTheme="minorHAnsi" w:hAnsi="David" w:cs="David"/>
          <w:b/>
          <w:bCs/>
          <w:rtl/>
        </w:rPr>
      </w:pPr>
      <w:r>
        <w:rPr>
          <w:rFonts w:ascii="David" w:eastAsiaTheme="minorHAnsi" w:hAnsi="David" w:cs="David" w:hint="cs"/>
          <w:rtl/>
        </w:rPr>
        <w:t xml:space="preserve">על מנת להשלים את הטמעת שיטת התשלום המתקדמת בישראל, </w:t>
      </w:r>
      <w:r w:rsidRPr="00766C45">
        <w:rPr>
          <w:rFonts w:ascii="David" w:eastAsiaTheme="minorHAnsi" w:hAnsi="David" w:cs="David" w:hint="cs"/>
          <w:b/>
          <w:bCs/>
          <w:rtl/>
        </w:rPr>
        <w:t>ול</w:t>
      </w:r>
      <w:r w:rsidR="004F4608" w:rsidRPr="00766C45">
        <w:rPr>
          <w:rFonts w:ascii="David" w:eastAsiaTheme="minorHAnsi" w:hAnsi="David" w:cs="David" w:hint="cs"/>
          <w:b/>
          <w:bCs/>
          <w:rtl/>
        </w:rPr>
        <w:t xml:space="preserve">קבוע לוח זמנים ברור שיספק </w:t>
      </w:r>
      <w:r w:rsidRPr="00766C45">
        <w:rPr>
          <w:rFonts w:ascii="David" w:eastAsiaTheme="minorHAnsi" w:hAnsi="David" w:cs="David" w:hint="cs"/>
          <w:b/>
          <w:bCs/>
          <w:rtl/>
        </w:rPr>
        <w:t>ודאות לשחקנים השונים בשוק, בנק ישראל קיים בחודשים האחרונים מהלך התייעצות נרחב ב"ועדת כרטיסי חיוב"</w:t>
      </w:r>
      <w:r>
        <w:rPr>
          <w:rFonts w:ascii="David" w:eastAsiaTheme="minorHAnsi" w:hAnsi="David" w:cs="David" w:hint="cs"/>
          <w:rtl/>
        </w:rPr>
        <w:t xml:space="preserve"> - </w:t>
      </w:r>
      <w:r w:rsidR="00B15755">
        <w:rPr>
          <w:rFonts w:ascii="David" w:eastAsiaTheme="minorHAnsi" w:hAnsi="David" w:cs="David" w:hint="cs"/>
          <w:rtl/>
        </w:rPr>
        <w:t>בהובלת</w:t>
      </w:r>
      <w:r>
        <w:rPr>
          <w:rFonts w:ascii="David" w:eastAsiaTheme="minorHAnsi" w:hAnsi="David" w:cs="David" w:hint="cs"/>
          <w:rtl/>
        </w:rPr>
        <w:t xml:space="preserve"> מחלקת חות"ם (חשבות ומערכות תשלומים) בבנק ישראל, </w:t>
      </w:r>
      <w:r w:rsidR="00B15755">
        <w:rPr>
          <w:rFonts w:ascii="David" w:eastAsiaTheme="minorHAnsi" w:hAnsi="David" w:cs="David" w:hint="cs"/>
          <w:rtl/>
        </w:rPr>
        <w:t xml:space="preserve">בהשתתפות </w:t>
      </w:r>
      <w:r w:rsidR="0068431B">
        <w:rPr>
          <w:rFonts w:ascii="David" w:eastAsiaTheme="minorHAnsi" w:hAnsi="David" w:cs="David" w:hint="cs"/>
          <w:rtl/>
        </w:rPr>
        <w:t xml:space="preserve">כלל הגורמים </w:t>
      </w:r>
      <w:r w:rsidR="004F4608">
        <w:rPr>
          <w:rFonts w:ascii="David" w:eastAsiaTheme="minorHAnsi" w:hAnsi="David" w:cs="David" w:hint="cs"/>
          <w:rtl/>
        </w:rPr>
        <w:t>בתעשיית</w:t>
      </w:r>
      <w:r w:rsidR="0068431B">
        <w:rPr>
          <w:rFonts w:ascii="David" w:eastAsiaTheme="minorHAnsi" w:hAnsi="David" w:cs="David" w:hint="cs"/>
          <w:rtl/>
        </w:rPr>
        <w:t xml:space="preserve"> התשלומים</w:t>
      </w:r>
      <w:r w:rsidR="00B15755">
        <w:rPr>
          <w:rFonts w:ascii="David" w:eastAsiaTheme="minorHAnsi" w:hAnsi="David" w:cs="David" w:hint="cs"/>
          <w:rtl/>
        </w:rPr>
        <w:t xml:space="preserve"> </w:t>
      </w:r>
      <w:r w:rsidR="006822A3">
        <w:rPr>
          <w:rFonts w:ascii="David" w:eastAsiaTheme="minorHAnsi" w:hAnsi="David" w:cs="David" w:hint="cs"/>
          <w:rtl/>
        </w:rPr>
        <w:t xml:space="preserve">בכרטיסי חיוב </w:t>
      </w:r>
      <w:r w:rsidR="00B15755">
        <w:rPr>
          <w:rFonts w:ascii="David" w:eastAsiaTheme="minorHAnsi" w:hAnsi="David" w:cs="David" w:hint="cs"/>
          <w:rtl/>
        </w:rPr>
        <w:t>(סולקים, מנפיקים, יצרני מסופים, וכדומה)</w:t>
      </w:r>
      <w:r w:rsidR="00A32FB0">
        <w:rPr>
          <w:rFonts w:ascii="David" w:eastAsiaTheme="minorHAnsi" w:hAnsi="David" w:cs="David" w:hint="cs"/>
          <w:rtl/>
        </w:rPr>
        <w:t xml:space="preserve"> ונציגי הפיקוח על הבנקים</w:t>
      </w:r>
      <w:r w:rsidR="0068431B">
        <w:rPr>
          <w:rFonts w:ascii="David" w:eastAsiaTheme="minorHAnsi" w:hAnsi="David" w:cs="David" w:hint="cs"/>
          <w:rtl/>
        </w:rPr>
        <w:t xml:space="preserve">. בדיוני </w:t>
      </w:r>
      <w:r w:rsidR="00A62E2E">
        <w:rPr>
          <w:rFonts w:ascii="David" w:eastAsiaTheme="minorHAnsi" w:hAnsi="David" w:cs="David" w:hint="cs"/>
          <w:rtl/>
        </w:rPr>
        <w:t xml:space="preserve">הוועדה </w:t>
      </w:r>
      <w:r w:rsidR="0068431B">
        <w:rPr>
          <w:rFonts w:ascii="David" w:eastAsiaTheme="minorHAnsi" w:hAnsi="David" w:cs="David" w:hint="cs"/>
          <w:rtl/>
        </w:rPr>
        <w:t xml:space="preserve">נבחנה מידת המוכנות של </w:t>
      </w:r>
      <w:r w:rsidR="00A62E2E">
        <w:rPr>
          <w:rFonts w:ascii="David" w:eastAsiaTheme="minorHAnsi" w:hAnsi="David" w:cs="David" w:hint="cs"/>
          <w:rtl/>
        </w:rPr>
        <w:t xml:space="preserve">הגורמים </w:t>
      </w:r>
      <w:r w:rsidR="0068431B">
        <w:rPr>
          <w:rFonts w:ascii="David" w:eastAsiaTheme="minorHAnsi" w:hAnsi="David" w:cs="David" w:hint="cs"/>
          <w:rtl/>
        </w:rPr>
        <w:t xml:space="preserve">השונים בשוק התשלומים להטמעת התקן, ונידונו ההשלכות על הגופים השונים. </w:t>
      </w:r>
    </w:p>
    <w:p w:rsidR="0063422D" w:rsidRDefault="00257663" w:rsidP="00E833F9">
      <w:pPr>
        <w:pStyle w:val="af0"/>
        <w:autoSpaceDE w:val="0"/>
        <w:autoSpaceDN w:val="0"/>
        <w:spacing w:line="360" w:lineRule="auto"/>
        <w:ind w:left="19"/>
        <w:contextualSpacing/>
        <w:jc w:val="both"/>
        <w:rPr>
          <w:rFonts w:ascii="David" w:eastAsiaTheme="minorHAnsi" w:hAnsi="David" w:cs="David"/>
          <w:rtl/>
        </w:rPr>
      </w:pPr>
      <w:r w:rsidRPr="00766C45">
        <w:rPr>
          <w:rFonts w:ascii="David" w:eastAsiaTheme="minorHAnsi" w:hAnsi="David" w:cs="David" w:hint="cs"/>
          <w:b/>
          <w:bCs/>
          <w:rtl/>
        </w:rPr>
        <w:t xml:space="preserve">בהסתמך על </w:t>
      </w:r>
      <w:r>
        <w:rPr>
          <w:rFonts w:ascii="David" w:eastAsiaTheme="minorHAnsi" w:hAnsi="David" w:cs="David" w:hint="cs"/>
          <w:b/>
          <w:bCs/>
          <w:rtl/>
        </w:rPr>
        <w:t>ה</w:t>
      </w:r>
      <w:r w:rsidR="00E833F9">
        <w:rPr>
          <w:rFonts w:ascii="David" w:eastAsiaTheme="minorHAnsi" w:hAnsi="David" w:cs="David" w:hint="cs"/>
          <w:b/>
          <w:bCs/>
          <w:rtl/>
        </w:rPr>
        <w:t>הבנות</w:t>
      </w:r>
      <w:r>
        <w:rPr>
          <w:rFonts w:ascii="David" w:eastAsiaTheme="minorHAnsi" w:hAnsi="David" w:cs="David" w:hint="cs"/>
          <w:b/>
          <w:bCs/>
          <w:rtl/>
        </w:rPr>
        <w:t xml:space="preserve"> שהתקבלו ב</w:t>
      </w:r>
      <w:r w:rsidRPr="00766C45">
        <w:rPr>
          <w:rFonts w:ascii="David" w:eastAsiaTheme="minorHAnsi" w:hAnsi="David" w:cs="David" w:hint="cs"/>
          <w:b/>
          <w:bCs/>
          <w:rtl/>
        </w:rPr>
        <w:t xml:space="preserve">דיוני </w:t>
      </w:r>
      <w:r>
        <w:rPr>
          <w:rFonts w:ascii="David" w:eastAsiaTheme="minorHAnsi" w:hAnsi="David" w:cs="David" w:hint="cs"/>
          <w:b/>
          <w:bCs/>
          <w:rtl/>
        </w:rPr>
        <w:t>ה</w:t>
      </w:r>
      <w:r w:rsidRPr="00766C45">
        <w:rPr>
          <w:rFonts w:ascii="David" w:eastAsiaTheme="minorHAnsi" w:hAnsi="David" w:cs="David" w:hint="cs"/>
          <w:b/>
          <w:bCs/>
          <w:rtl/>
        </w:rPr>
        <w:t>וועדה</w:t>
      </w:r>
      <w:r>
        <w:rPr>
          <w:rFonts w:ascii="David" w:eastAsiaTheme="minorHAnsi" w:hAnsi="David" w:cs="David" w:hint="cs"/>
          <w:b/>
          <w:bCs/>
          <w:rtl/>
        </w:rPr>
        <w:t xml:space="preserve">  </w:t>
      </w:r>
      <w:r w:rsidR="00044E21" w:rsidRPr="00766C45">
        <w:rPr>
          <w:rFonts w:ascii="David" w:eastAsiaTheme="minorHAnsi" w:hAnsi="David" w:cs="David" w:hint="cs"/>
          <w:b/>
          <w:bCs/>
          <w:rtl/>
        </w:rPr>
        <w:t xml:space="preserve">והחלטות שהתקבלו בבנק ישראל, </w:t>
      </w:r>
      <w:r w:rsidR="0068431B" w:rsidRPr="00766C45">
        <w:rPr>
          <w:rFonts w:ascii="David" w:eastAsiaTheme="minorHAnsi" w:hAnsi="David" w:cs="David" w:hint="cs"/>
          <w:b/>
          <w:bCs/>
          <w:rtl/>
        </w:rPr>
        <w:t>מפרסם הפיקוח על הבנקים טיוטת הוראה אשר מחייבת את הסולקים</w:t>
      </w:r>
      <w:r w:rsidR="00B15755" w:rsidRPr="00766C45">
        <w:rPr>
          <w:rFonts w:ascii="David" w:eastAsiaTheme="minorHAnsi" w:hAnsi="David" w:cs="David" w:hint="cs"/>
          <w:b/>
          <w:bCs/>
          <w:rtl/>
        </w:rPr>
        <w:t xml:space="preserve"> להפסיק בהדרגה את סליקת העסקאות בטכנולוגיה הישנה</w:t>
      </w:r>
      <w:r w:rsidR="004F4608" w:rsidRPr="00766C45">
        <w:rPr>
          <w:rFonts w:ascii="David" w:eastAsiaTheme="minorHAnsi" w:hAnsi="David" w:cs="David" w:hint="cs"/>
          <w:b/>
          <w:bCs/>
          <w:rtl/>
        </w:rPr>
        <w:t xml:space="preserve"> (פס מגנטי)</w:t>
      </w:r>
      <w:r w:rsidR="00B15755" w:rsidRPr="00766C45">
        <w:rPr>
          <w:rFonts w:ascii="David" w:eastAsiaTheme="minorHAnsi" w:hAnsi="David" w:cs="David" w:hint="cs"/>
          <w:b/>
          <w:bCs/>
          <w:rtl/>
        </w:rPr>
        <w:t>, עד ליישום מלא של תקן</w:t>
      </w:r>
      <w:r w:rsidR="00B15755" w:rsidRPr="00766C45">
        <w:rPr>
          <w:rFonts w:ascii="David" w:eastAsiaTheme="minorHAnsi" w:hAnsi="David" w:cs="David" w:hint="cs"/>
          <w:b/>
          <w:bCs/>
        </w:rPr>
        <w:t>EM</w:t>
      </w:r>
      <w:r w:rsidR="00B15755" w:rsidRPr="00766C45">
        <w:rPr>
          <w:rFonts w:ascii="David" w:eastAsiaTheme="minorHAnsi" w:hAnsi="David" w:cs="David"/>
          <w:b/>
          <w:bCs/>
        </w:rPr>
        <w:t xml:space="preserve">V </w:t>
      </w:r>
      <w:r w:rsidR="00B15755" w:rsidRPr="00766C45">
        <w:rPr>
          <w:rFonts w:ascii="David" w:eastAsiaTheme="minorHAnsi" w:hAnsi="David" w:cs="David" w:hint="cs"/>
          <w:b/>
          <w:bCs/>
          <w:rtl/>
        </w:rPr>
        <w:t xml:space="preserve"> בכלל המשק</w:t>
      </w:r>
      <w:r w:rsidR="00B15755">
        <w:rPr>
          <w:rFonts w:ascii="David" w:eastAsiaTheme="minorHAnsi" w:hAnsi="David" w:cs="David" w:hint="cs"/>
          <w:rtl/>
        </w:rPr>
        <w:t xml:space="preserve">. ההוראה תיכנס לתוקף לאחר דיון בוועדה המייעצת וקבלת הערות </w:t>
      </w:r>
      <w:r w:rsidR="004F4608">
        <w:rPr>
          <w:rFonts w:ascii="David" w:eastAsiaTheme="minorHAnsi" w:hAnsi="David" w:cs="David" w:hint="cs"/>
          <w:rtl/>
        </w:rPr>
        <w:t>מ</w:t>
      </w:r>
      <w:r w:rsidR="00B15755">
        <w:rPr>
          <w:rFonts w:ascii="David" w:eastAsiaTheme="minorHAnsi" w:hAnsi="David" w:cs="David" w:hint="cs"/>
          <w:rtl/>
        </w:rPr>
        <w:t xml:space="preserve">הציבור. </w:t>
      </w:r>
    </w:p>
    <w:p w:rsidR="000F16F0" w:rsidRPr="00283E3F" w:rsidRDefault="000F16F0" w:rsidP="008A5498">
      <w:pPr>
        <w:jc w:val="both"/>
        <w:rPr>
          <w:rFonts w:cs="David"/>
          <w:b/>
          <w:bCs/>
          <w:sz w:val="28"/>
          <w:szCs w:val="28"/>
          <w:rtl/>
        </w:rPr>
      </w:pPr>
    </w:p>
    <w:p w:rsidR="00F02A6D" w:rsidRPr="002B578C" w:rsidRDefault="00044E21" w:rsidP="008A5498">
      <w:pPr>
        <w:pStyle w:val="af0"/>
        <w:autoSpaceDE w:val="0"/>
        <w:autoSpaceDN w:val="0"/>
        <w:spacing w:after="240" w:line="360" w:lineRule="auto"/>
        <w:ind w:left="19"/>
        <w:contextualSpacing/>
        <w:jc w:val="both"/>
        <w:rPr>
          <w:rFonts w:asciiTheme="minorHAnsi" w:eastAsiaTheme="minorHAnsi" w:hAnsiTheme="minorHAnsi" w:cs="David"/>
          <w:b/>
          <w:bCs/>
          <w:sz w:val="28"/>
          <w:szCs w:val="28"/>
          <w:u w:val="single"/>
          <w:rtl/>
        </w:rPr>
      </w:pPr>
      <w:r>
        <w:rPr>
          <w:rFonts w:asciiTheme="minorHAnsi" w:eastAsiaTheme="minorHAnsi" w:hAnsiTheme="minorHAnsi" w:cs="David" w:hint="cs"/>
          <w:b/>
          <w:bCs/>
          <w:sz w:val="28"/>
          <w:szCs w:val="28"/>
          <w:u w:val="single"/>
          <w:rtl/>
        </w:rPr>
        <w:t xml:space="preserve">לוח הזמנים לאימוץ מלא של תקן </w:t>
      </w:r>
      <w:r>
        <w:rPr>
          <w:rFonts w:asciiTheme="minorHAnsi" w:eastAsiaTheme="minorHAnsi" w:hAnsiTheme="minorHAnsi" w:cs="David" w:hint="cs"/>
          <w:b/>
          <w:bCs/>
          <w:sz w:val="28"/>
          <w:szCs w:val="28"/>
          <w:u w:val="single"/>
        </w:rPr>
        <w:t>EMV</w:t>
      </w:r>
      <w:r>
        <w:rPr>
          <w:rFonts w:asciiTheme="minorHAnsi" w:eastAsiaTheme="minorHAnsi" w:hAnsiTheme="minorHAnsi" w:cs="David" w:hint="cs"/>
          <w:b/>
          <w:bCs/>
          <w:sz w:val="28"/>
          <w:szCs w:val="28"/>
          <w:u w:val="single"/>
          <w:rtl/>
        </w:rPr>
        <w:t xml:space="preserve"> בישראל</w:t>
      </w:r>
    </w:p>
    <w:p w:rsidR="006822A3" w:rsidRPr="00E833F9" w:rsidRDefault="00C066FE" w:rsidP="00E833F9">
      <w:pPr>
        <w:bidi/>
        <w:spacing w:after="0" w:line="360" w:lineRule="auto"/>
        <w:jc w:val="both"/>
        <w:rPr>
          <w:rFonts w:ascii="David" w:hAnsi="David" w:cs="David"/>
          <w:rtl/>
        </w:rPr>
      </w:pPr>
      <w:r w:rsidRPr="00E833F9">
        <w:rPr>
          <w:rFonts w:ascii="David" w:hAnsi="David" w:cs="David" w:hint="eastAsia"/>
          <w:b/>
          <w:bCs/>
          <w:u w:val="single"/>
          <w:rtl/>
        </w:rPr>
        <w:t>החל</w:t>
      </w:r>
      <w:r w:rsidRPr="00E833F9">
        <w:rPr>
          <w:rFonts w:ascii="David" w:hAnsi="David" w:cs="David"/>
          <w:b/>
          <w:bCs/>
          <w:u w:val="single"/>
          <w:rtl/>
        </w:rPr>
        <w:t xml:space="preserve"> </w:t>
      </w:r>
      <w:r w:rsidRPr="00E833F9">
        <w:rPr>
          <w:rFonts w:ascii="David" w:hAnsi="David" w:cs="David" w:hint="eastAsia"/>
          <w:b/>
          <w:bCs/>
          <w:u w:val="single"/>
          <w:rtl/>
        </w:rPr>
        <w:t>מה</w:t>
      </w:r>
      <w:r w:rsidRPr="00E833F9">
        <w:rPr>
          <w:rFonts w:ascii="David" w:hAnsi="David" w:cs="David"/>
          <w:b/>
          <w:bCs/>
          <w:u w:val="single"/>
          <w:rtl/>
        </w:rPr>
        <w:t>-</w:t>
      </w:r>
      <w:r w:rsidR="004F4608" w:rsidRPr="00E833F9">
        <w:rPr>
          <w:rFonts w:ascii="David" w:hAnsi="David" w:cs="David"/>
          <w:b/>
          <w:bCs/>
          <w:u w:val="single"/>
          <w:rtl/>
        </w:rPr>
        <w:t xml:space="preserve">31 </w:t>
      </w:r>
      <w:r w:rsidR="004F4608" w:rsidRPr="00E833F9">
        <w:rPr>
          <w:rFonts w:ascii="David" w:hAnsi="David" w:cs="David" w:hint="eastAsia"/>
          <w:b/>
          <w:bCs/>
          <w:u w:val="single"/>
          <w:rtl/>
        </w:rPr>
        <w:t>במרץ</w:t>
      </w:r>
      <w:r w:rsidR="004F4608" w:rsidRPr="00E833F9">
        <w:rPr>
          <w:rFonts w:ascii="David" w:hAnsi="David" w:cs="David"/>
          <w:b/>
          <w:bCs/>
          <w:u w:val="single"/>
          <w:rtl/>
        </w:rPr>
        <w:t xml:space="preserve"> 2020</w:t>
      </w:r>
      <w:r w:rsidRPr="00E833F9">
        <w:rPr>
          <w:rFonts w:ascii="David" w:hAnsi="David" w:cs="David"/>
          <w:b/>
          <w:bCs/>
          <w:u w:val="single"/>
          <w:rtl/>
        </w:rPr>
        <w:t xml:space="preserve"> </w:t>
      </w:r>
    </w:p>
    <w:p w:rsidR="004C2E67" w:rsidRPr="000235A5" w:rsidRDefault="004C2E67" w:rsidP="008A5498">
      <w:pPr>
        <w:pStyle w:val="af0"/>
        <w:numPr>
          <w:ilvl w:val="0"/>
          <w:numId w:val="16"/>
        </w:numPr>
        <w:spacing w:line="360" w:lineRule="auto"/>
        <w:jc w:val="both"/>
        <w:rPr>
          <w:rFonts w:ascii="David" w:hAnsi="David" w:cs="David"/>
        </w:rPr>
      </w:pPr>
      <w:r>
        <w:rPr>
          <w:rFonts w:ascii="David" w:hAnsi="David" w:cs="David" w:hint="cs"/>
          <w:rtl/>
        </w:rPr>
        <w:t xml:space="preserve">יונפקו </w:t>
      </w:r>
      <w:r w:rsidR="00044E21">
        <w:rPr>
          <w:rFonts w:ascii="David" w:hAnsi="David" w:cs="David" w:hint="cs"/>
          <w:rtl/>
        </w:rPr>
        <w:t xml:space="preserve">בישראל </w:t>
      </w:r>
      <w:r>
        <w:rPr>
          <w:rFonts w:ascii="David" w:hAnsi="David" w:cs="David" w:hint="cs"/>
          <w:rtl/>
        </w:rPr>
        <w:t xml:space="preserve">רק כרטיסי </w:t>
      </w:r>
      <w:r w:rsidR="004F4608">
        <w:rPr>
          <w:rFonts w:ascii="David" w:hAnsi="David" w:cs="David" w:hint="cs"/>
          <w:rtl/>
        </w:rPr>
        <w:t xml:space="preserve">אשראי וכרטיסי דביט </w:t>
      </w:r>
      <w:r w:rsidR="003461C0">
        <w:rPr>
          <w:rFonts w:ascii="David" w:hAnsi="David" w:cs="David" w:hint="cs"/>
          <w:rtl/>
        </w:rPr>
        <w:t xml:space="preserve"> (להלן: כרטיסי חיוב)</w:t>
      </w:r>
      <w:r>
        <w:rPr>
          <w:rStyle w:val="af1"/>
          <w:rFonts w:ascii="David" w:hAnsi="David" w:cs="David"/>
          <w:rtl/>
        </w:rPr>
        <w:footnoteReference w:id="1"/>
      </w:r>
      <w:r>
        <w:rPr>
          <w:rFonts w:ascii="David" w:hAnsi="David" w:cs="David" w:hint="cs"/>
          <w:rtl/>
        </w:rPr>
        <w:t xml:space="preserve"> </w:t>
      </w:r>
      <w:r w:rsidRPr="000235A5">
        <w:rPr>
          <w:rFonts w:ascii="David" w:hAnsi="David" w:cs="David"/>
          <w:rtl/>
        </w:rPr>
        <w:t>התומכים ב-</w:t>
      </w:r>
      <w:r w:rsidRPr="000235A5">
        <w:rPr>
          <w:rFonts w:ascii="David" w:hAnsi="David" w:cs="David"/>
        </w:rPr>
        <w:t>EMV</w:t>
      </w:r>
      <w:r w:rsidRPr="000235A5">
        <w:rPr>
          <w:rFonts w:ascii="David" w:hAnsi="David" w:cs="David"/>
          <w:rtl/>
        </w:rPr>
        <w:t xml:space="preserve"> ו-</w:t>
      </w:r>
      <w:r w:rsidRPr="000235A5">
        <w:rPr>
          <w:rFonts w:ascii="David" w:hAnsi="David" w:cs="David"/>
        </w:rPr>
        <w:t>Contactless</w:t>
      </w:r>
      <w:r>
        <w:rPr>
          <w:rFonts w:ascii="David" w:hAnsi="David" w:cs="David" w:hint="cs"/>
          <w:rtl/>
        </w:rPr>
        <w:t>.</w:t>
      </w:r>
      <w:r w:rsidR="00B66513">
        <w:rPr>
          <w:rFonts w:ascii="David" w:hAnsi="David" w:cs="David" w:hint="cs"/>
          <w:rtl/>
        </w:rPr>
        <w:t xml:space="preserve"> </w:t>
      </w:r>
    </w:p>
    <w:p w:rsidR="000235A5" w:rsidRPr="000235A5" w:rsidRDefault="00C066FE" w:rsidP="008A5498">
      <w:pPr>
        <w:bidi/>
        <w:spacing w:before="240" w:after="0" w:line="360" w:lineRule="auto"/>
        <w:jc w:val="both"/>
        <w:rPr>
          <w:rFonts w:ascii="David" w:hAnsi="David" w:cs="David"/>
          <w:b/>
          <w:bCs/>
          <w:sz w:val="24"/>
          <w:szCs w:val="24"/>
          <w:u w:val="single"/>
        </w:rPr>
      </w:pPr>
      <w:r>
        <w:rPr>
          <w:rFonts w:ascii="David" w:hAnsi="David" w:cs="David" w:hint="cs"/>
          <w:b/>
          <w:bCs/>
          <w:sz w:val="24"/>
          <w:szCs w:val="24"/>
          <w:u w:val="single"/>
          <w:rtl/>
        </w:rPr>
        <w:t>החל מה-</w:t>
      </w:r>
      <w:r w:rsidR="009B3454">
        <w:rPr>
          <w:rFonts w:ascii="David" w:hAnsi="David" w:cs="David" w:hint="cs"/>
          <w:b/>
          <w:bCs/>
          <w:sz w:val="24"/>
          <w:szCs w:val="24"/>
          <w:u w:val="single"/>
          <w:rtl/>
        </w:rPr>
        <w:t>30</w:t>
      </w:r>
      <w:r>
        <w:rPr>
          <w:rFonts w:ascii="David" w:hAnsi="David" w:cs="David" w:hint="cs"/>
          <w:b/>
          <w:bCs/>
          <w:sz w:val="24"/>
          <w:szCs w:val="24"/>
          <w:u w:val="single"/>
          <w:rtl/>
        </w:rPr>
        <w:t xml:space="preserve"> בנובמבר 2020</w:t>
      </w:r>
    </w:p>
    <w:p w:rsidR="002D228D" w:rsidRDefault="002D228D" w:rsidP="001549D1">
      <w:pPr>
        <w:pStyle w:val="af0"/>
        <w:numPr>
          <w:ilvl w:val="0"/>
          <w:numId w:val="16"/>
        </w:numPr>
        <w:spacing w:line="360" w:lineRule="auto"/>
        <w:jc w:val="both"/>
        <w:rPr>
          <w:rFonts w:ascii="David" w:hAnsi="David" w:cs="David"/>
        </w:rPr>
      </w:pPr>
      <w:r>
        <w:rPr>
          <w:rFonts w:ascii="David" w:hAnsi="David" w:cs="David" w:hint="cs"/>
          <w:rtl/>
        </w:rPr>
        <w:t xml:space="preserve">יסלקו </w:t>
      </w:r>
      <w:r w:rsidRPr="000235A5">
        <w:rPr>
          <w:rFonts w:ascii="David" w:hAnsi="David" w:cs="David"/>
          <w:rtl/>
        </w:rPr>
        <w:t xml:space="preserve">עסקאות </w:t>
      </w:r>
      <w:r>
        <w:rPr>
          <w:rFonts w:ascii="David" w:hAnsi="David" w:cs="David" w:hint="cs"/>
          <w:rtl/>
        </w:rPr>
        <w:t xml:space="preserve">שנעשו </w:t>
      </w:r>
      <w:r w:rsidRPr="000235A5">
        <w:rPr>
          <w:rFonts w:ascii="David" w:hAnsi="David" w:cs="David"/>
          <w:rtl/>
        </w:rPr>
        <w:t>ב</w:t>
      </w:r>
      <w:r w:rsidR="001549D1">
        <w:rPr>
          <w:rFonts w:ascii="David" w:hAnsi="David" w:cs="David" w:hint="cs"/>
          <w:rtl/>
        </w:rPr>
        <w:t xml:space="preserve">נוכחות </w:t>
      </w:r>
      <w:r w:rsidRPr="000235A5">
        <w:rPr>
          <w:rFonts w:ascii="David" w:hAnsi="David" w:cs="David"/>
          <w:rtl/>
        </w:rPr>
        <w:t xml:space="preserve">כרטיס </w:t>
      </w:r>
      <w:r>
        <w:rPr>
          <w:rFonts w:ascii="David" w:hAnsi="David" w:cs="David" w:hint="cs"/>
          <w:rtl/>
        </w:rPr>
        <w:t>חכם אך ורק אם בוצעו ב-</w:t>
      </w:r>
      <w:r>
        <w:rPr>
          <w:rFonts w:ascii="David" w:hAnsi="David" w:cs="David"/>
        </w:rPr>
        <w:t xml:space="preserve"> EMV </w:t>
      </w:r>
      <w:r>
        <w:rPr>
          <w:rFonts w:ascii="David" w:hAnsi="David" w:cs="David" w:hint="cs"/>
          <w:rtl/>
        </w:rPr>
        <w:t xml:space="preserve">מלא </w:t>
      </w:r>
      <w:r>
        <w:rPr>
          <w:rFonts w:ascii="David" w:hAnsi="David" w:cs="David"/>
          <w:rtl/>
        </w:rPr>
        <w:t>–</w:t>
      </w:r>
      <w:r>
        <w:rPr>
          <w:rFonts w:ascii="David" w:hAnsi="David" w:cs="David" w:hint="cs"/>
          <w:rtl/>
        </w:rPr>
        <w:t xml:space="preserve"> כלומר, </w:t>
      </w:r>
      <w:r w:rsidR="00686ABC">
        <w:rPr>
          <w:rFonts w:ascii="David" w:hAnsi="David" w:cs="David" w:hint="cs"/>
          <w:rtl/>
        </w:rPr>
        <w:t>תוך</w:t>
      </w:r>
      <w:r>
        <w:rPr>
          <w:rFonts w:ascii="David" w:hAnsi="David" w:cs="David" w:hint="cs"/>
          <w:rtl/>
        </w:rPr>
        <w:t xml:space="preserve"> הקשת קוד סודי</w:t>
      </w:r>
      <w:r w:rsidR="00D17F19">
        <w:rPr>
          <w:rFonts w:ascii="David" w:hAnsi="David" w:cs="David" w:hint="cs"/>
          <w:rtl/>
        </w:rPr>
        <w:t xml:space="preserve"> בן 4 ספרות בעת ביצוע העסקה</w:t>
      </w:r>
      <w:r>
        <w:rPr>
          <w:rFonts w:ascii="David" w:hAnsi="David" w:cs="David" w:hint="cs"/>
          <w:rtl/>
        </w:rPr>
        <w:t xml:space="preserve">, או בעסקאות ללא מגע עד 200 </w:t>
      </w:r>
      <w:r w:rsidR="00686ABC">
        <w:rPr>
          <w:rFonts w:ascii="David" w:hAnsi="David" w:cs="David" w:hint="cs"/>
          <w:rtl/>
        </w:rPr>
        <w:t>ש"ח</w:t>
      </w:r>
      <w:r w:rsidR="006822A3">
        <w:rPr>
          <w:rFonts w:ascii="David" w:hAnsi="David" w:cs="David" w:hint="cs"/>
          <w:rtl/>
        </w:rPr>
        <w:t xml:space="preserve"> ללא הקלדת הקוד הסודי</w:t>
      </w:r>
      <w:r>
        <w:rPr>
          <w:rFonts w:ascii="David" w:hAnsi="David" w:cs="David" w:hint="cs"/>
          <w:rtl/>
        </w:rPr>
        <w:t>, בבתי העסק הבאים:</w:t>
      </w:r>
    </w:p>
    <w:p w:rsidR="002D228D" w:rsidRDefault="00044E21" w:rsidP="001549D1">
      <w:pPr>
        <w:pStyle w:val="af0"/>
        <w:numPr>
          <w:ilvl w:val="1"/>
          <w:numId w:val="16"/>
        </w:numPr>
        <w:spacing w:line="360" w:lineRule="auto"/>
        <w:jc w:val="both"/>
        <w:rPr>
          <w:rFonts w:ascii="David" w:hAnsi="David" w:cs="David"/>
        </w:rPr>
      </w:pPr>
      <w:r>
        <w:rPr>
          <w:rFonts w:ascii="David" w:hAnsi="David" w:cs="David" w:hint="cs"/>
          <w:rtl/>
        </w:rPr>
        <w:lastRenderedPageBreak/>
        <w:t>בתי עסק גדולים</w:t>
      </w:r>
      <w:r w:rsidR="00D17F19">
        <w:rPr>
          <w:rStyle w:val="af1"/>
          <w:rFonts w:ascii="David" w:hAnsi="David" w:cs="David"/>
          <w:rtl/>
        </w:rPr>
        <w:footnoteReference w:id="2"/>
      </w:r>
      <w:r w:rsidR="00C066FE">
        <w:rPr>
          <w:rFonts w:ascii="David" w:hAnsi="David" w:cs="David" w:hint="cs"/>
          <w:rtl/>
        </w:rPr>
        <w:t>, שמחזור הפעילות שלהם ב</w:t>
      </w:r>
      <w:r w:rsidR="001549D1">
        <w:rPr>
          <w:rFonts w:ascii="David" w:hAnsi="David" w:cs="David" w:hint="cs"/>
          <w:rtl/>
        </w:rPr>
        <w:t xml:space="preserve">נוכחות </w:t>
      </w:r>
      <w:r w:rsidR="00C066FE">
        <w:rPr>
          <w:rFonts w:ascii="David" w:hAnsi="David" w:cs="David" w:hint="cs"/>
          <w:rtl/>
        </w:rPr>
        <w:t>כרטיסי חיוב</w:t>
      </w:r>
      <w:r w:rsidR="001549D1">
        <w:rPr>
          <w:rFonts w:ascii="David" w:hAnsi="David" w:cs="David" w:hint="cs"/>
          <w:rtl/>
        </w:rPr>
        <w:t xml:space="preserve"> </w:t>
      </w:r>
      <w:r w:rsidR="009B3454">
        <w:rPr>
          <w:rFonts w:ascii="David" w:hAnsi="David" w:cs="David" w:hint="cs"/>
          <w:rtl/>
        </w:rPr>
        <w:t>ע</w:t>
      </w:r>
      <w:r w:rsidR="00C066FE">
        <w:rPr>
          <w:rFonts w:ascii="David" w:hAnsi="David" w:cs="David" w:hint="cs"/>
          <w:rtl/>
        </w:rPr>
        <w:t xml:space="preserve">לה על </w:t>
      </w:r>
      <w:r w:rsidR="00071548">
        <w:rPr>
          <w:rFonts w:ascii="David" w:hAnsi="David" w:cs="David" w:hint="cs"/>
          <w:rtl/>
        </w:rPr>
        <w:t>100 מיליון ₪ בשנ</w:t>
      </w:r>
      <w:r w:rsidR="009B3454">
        <w:rPr>
          <w:rFonts w:ascii="David" w:hAnsi="David" w:cs="David" w:hint="cs"/>
          <w:rtl/>
        </w:rPr>
        <w:t>ת 2019</w:t>
      </w:r>
      <w:r w:rsidR="002D228D">
        <w:rPr>
          <w:rFonts w:ascii="David" w:hAnsi="David" w:cs="David" w:hint="cs"/>
          <w:rtl/>
        </w:rPr>
        <w:t>;</w:t>
      </w:r>
    </w:p>
    <w:p w:rsidR="007312DF" w:rsidRDefault="00735341" w:rsidP="00A83373">
      <w:pPr>
        <w:pStyle w:val="af0"/>
        <w:numPr>
          <w:ilvl w:val="1"/>
          <w:numId w:val="16"/>
        </w:numPr>
        <w:spacing w:line="360" w:lineRule="auto"/>
        <w:jc w:val="both"/>
        <w:rPr>
          <w:rFonts w:ascii="David" w:hAnsi="David" w:cs="David"/>
        </w:rPr>
      </w:pPr>
      <w:r w:rsidRPr="00A83373">
        <w:rPr>
          <w:rFonts w:ascii="David" w:hAnsi="David" w:cs="David" w:hint="cs"/>
          <w:rtl/>
        </w:rPr>
        <w:t>כלל בתי העסק</w:t>
      </w:r>
      <w:r w:rsidR="001549D1">
        <w:rPr>
          <w:rFonts w:ascii="David" w:hAnsi="David" w:cs="David" w:hint="cs"/>
          <w:rtl/>
        </w:rPr>
        <w:t xml:space="preserve"> הפיזיים</w:t>
      </w:r>
      <w:r w:rsidRPr="00A83373">
        <w:rPr>
          <w:rFonts w:ascii="David" w:hAnsi="David" w:cs="David" w:hint="cs"/>
          <w:rtl/>
        </w:rPr>
        <w:t xml:space="preserve"> שבמועד זה מצוידים במסוף המותאם הן מבחינת החומרה והן מבחינת התוכנה</w:t>
      </w:r>
      <w:r w:rsidR="00FD7B7E">
        <w:rPr>
          <w:rFonts w:ascii="David" w:hAnsi="David" w:cs="David" w:hint="cs"/>
          <w:rtl/>
        </w:rPr>
        <w:t>;</w:t>
      </w:r>
    </w:p>
    <w:p w:rsidR="00534FF9" w:rsidRDefault="00E833F9" w:rsidP="00F25EE2">
      <w:pPr>
        <w:pStyle w:val="af0"/>
        <w:numPr>
          <w:ilvl w:val="0"/>
          <w:numId w:val="16"/>
        </w:numPr>
        <w:spacing w:line="360" w:lineRule="auto"/>
        <w:jc w:val="both"/>
        <w:rPr>
          <w:rFonts w:ascii="David" w:hAnsi="David" w:cs="David"/>
        </w:rPr>
      </w:pPr>
      <w:r w:rsidRPr="00A83373">
        <w:rPr>
          <w:rFonts w:ascii="David" w:hAnsi="David" w:cs="David" w:hint="cs"/>
          <w:rtl/>
        </w:rPr>
        <w:t xml:space="preserve"> </w:t>
      </w:r>
      <w:r w:rsidR="001549D1">
        <w:rPr>
          <w:rFonts w:ascii="David" w:hAnsi="David" w:cs="David"/>
          <w:rtl/>
        </w:rPr>
        <w:tab/>
      </w:r>
      <w:r w:rsidR="00D0754C">
        <w:rPr>
          <w:rFonts w:ascii="David" w:hAnsi="David" w:cs="David" w:hint="cs"/>
          <w:rtl/>
        </w:rPr>
        <w:t>יסלקו עסקאות ב</w:t>
      </w:r>
      <w:r w:rsidR="002D228D" w:rsidRPr="00A83373">
        <w:rPr>
          <w:rFonts w:ascii="David" w:hAnsi="David" w:cs="David" w:hint="cs"/>
          <w:rtl/>
        </w:rPr>
        <w:t>בתי עסק שמצטרפים לראשונה, החל מתאריך זה, לשירות סליקה בכרטיסי חיוב</w:t>
      </w:r>
      <w:r w:rsidR="00D0754C">
        <w:rPr>
          <w:rFonts w:ascii="David" w:hAnsi="David" w:cs="David" w:hint="cs"/>
          <w:rtl/>
        </w:rPr>
        <w:t xml:space="preserve">, רק אם נעשו בטכנולוגיית </w:t>
      </w:r>
      <w:r w:rsidR="00D0754C">
        <w:rPr>
          <w:rFonts w:ascii="David" w:hAnsi="David" w:cs="David" w:hint="cs"/>
        </w:rPr>
        <w:t>EMV</w:t>
      </w:r>
      <w:r w:rsidR="00D0754C">
        <w:rPr>
          <w:rFonts w:ascii="David" w:hAnsi="David" w:cs="David" w:hint="cs"/>
          <w:rtl/>
        </w:rPr>
        <w:t>, ובעסקאות בנוכחות כרטיס חכם רק אם נעשו ב-</w:t>
      </w:r>
      <w:r w:rsidR="00D0754C">
        <w:rPr>
          <w:rFonts w:ascii="David" w:hAnsi="David" w:cs="David" w:hint="cs"/>
        </w:rPr>
        <w:t>EMV</w:t>
      </w:r>
      <w:r w:rsidR="00D0754C">
        <w:rPr>
          <w:rFonts w:ascii="David" w:hAnsi="David" w:cs="David" w:hint="cs"/>
          <w:rtl/>
        </w:rPr>
        <w:t xml:space="preserve"> מלא. </w:t>
      </w:r>
    </w:p>
    <w:p w:rsidR="00AA0AB3" w:rsidRDefault="00AA0AB3" w:rsidP="000A5E79">
      <w:pPr>
        <w:pStyle w:val="af0"/>
        <w:spacing w:line="360" w:lineRule="auto"/>
        <w:ind w:left="0"/>
        <w:jc w:val="both"/>
        <w:rPr>
          <w:rFonts w:ascii="David" w:hAnsi="David" w:cs="David"/>
        </w:rPr>
      </w:pPr>
      <w:r>
        <w:rPr>
          <w:rFonts w:ascii="David" w:hAnsi="David" w:cs="David" w:hint="cs"/>
          <w:rtl/>
        </w:rPr>
        <w:t xml:space="preserve">בכל בתי עסק אלו יסלקו עסקאות </w:t>
      </w:r>
      <w:r w:rsidR="000A5E79">
        <w:rPr>
          <w:rFonts w:ascii="David" w:hAnsi="David" w:cs="David" w:hint="cs"/>
          <w:rtl/>
        </w:rPr>
        <w:t xml:space="preserve">שלא </w:t>
      </w:r>
      <w:r>
        <w:rPr>
          <w:rFonts w:ascii="David" w:hAnsi="David" w:cs="David" w:hint="cs"/>
          <w:rtl/>
        </w:rPr>
        <w:t>ב</w:t>
      </w:r>
      <w:r w:rsidR="000A5E79">
        <w:rPr>
          <w:rFonts w:ascii="David" w:hAnsi="David" w:cs="David" w:hint="cs"/>
          <w:rtl/>
        </w:rPr>
        <w:t xml:space="preserve">נוכחות </w:t>
      </w:r>
      <w:r>
        <w:rPr>
          <w:rFonts w:ascii="David" w:hAnsi="David" w:cs="David" w:hint="cs"/>
          <w:rtl/>
        </w:rPr>
        <w:t xml:space="preserve">כרטיס(עסקאות באינטרנט או בטלפון) אך ורק אם בוצעו בטכנולוגיית </w:t>
      </w:r>
      <w:r>
        <w:rPr>
          <w:rFonts w:ascii="David" w:hAnsi="David" w:cs="David" w:hint="cs"/>
        </w:rPr>
        <w:t>EMV</w:t>
      </w:r>
      <w:r>
        <w:rPr>
          <w:rFonts w:ascii="David" w:hAnsi="David" w:cs="David" w:hint="cs"/>
          <w:rtl/>
        </w:rPr>
        <w:t>.</w:t>
      </w:r>
    </w:p>
    <w:p w:rsidR="00DD29AD" w:rsidRPr="00DD29AD" w:rsidRDefault="00DD29AD" w:rsidP="00DD29AD">
      <w:pPr>
        <w:bidi/>
        <w:spacing w:line="360" w:lineRule="auto"/>
        <w:ind w:left="720"/>
        <w:jc w:val="both"/>
        <w:rPr>
          <w:rFonts w:ascii="David" w:hAnsi="David" w:cs="David"/>
        </w:rPr>
      </w:pPr>
    </w:p>
    <w:p w:rsidR="000235A5" w:rsidRPr="000235A5" w:rsidRDefault="00F34AD1" w:rsidP="008A5498">
      <w:pPr>
        <w:bidi/>
        <w:spacing w:before="240" w:after="0" w:line="360" w:lineRule="auto"/>
        <w:jc w:val="both"/>
        <w:rPr>
          <w:rFonts w:ascii="David" w:hAnsi="David" w:cs="David"/>
          <w:b/>
          <w:bCs/>
          <w:sz w:val="24"/>
          <w:szCs w:val="24"/>
          <w:u w:val="single"/>
        </w:rPr>
      </w:pPr>
      <w:r>
        <w:rPr>
          <w:rFonts w:ascii="David" w:hAnsi="David" w:cs="David" w:hint="cs"/>
          <w:b/>
          <w:bCs/>
          <w:sz w:val="24"/>
          <w:szCs w:val="24"/>
          <w:u w:val="single"/>
          <w:rtl/>
        </w:rPr>
        <w:t>החל מה-</w:t>
      </w:r>
      <w:r w:rsidR="00684DD1">
        <w:rPr>
          <w:rFonts w:ascii="David" w:hAnsi="David" w:cs="David" w:hint="cs"/>
          <w:b/>
          <w:bCs/>
          <w:sz w:val="24"/>
          <w:szCs w:val="24"/>
          <w:u w:val="single"/>
          <w:rtl/>
        </w:rPr>
        <w:t>31 ביולי</w:t>
      </w:r>
      <w:r>
        <w:rPr>
          <w:rFonts w:ascii="David" w:hAnsi="David" w:cs="David" w:hint="cs"/>
          <w:b/>
          <w:bCs/>
          <w:sz w:val="24"/>
          <w:szCs w:val="24"/>
          <w:u w:val="single"/>
          <w:rtl/>
        </w:rPr>
        <w:t xml:space="preserve"> 2021</w:t>
      </w:r>
    </w:p>
    <w:p w:rsidR="00500306" w:rsidRDefault="00606F70" w:rsidP="000A5E79">
      <w:pPr>
        <w:pStyle w:val="af0"/>
        <w:numPr>
          <w:ilvl w:val="0"/>
          <w:numId w:val="16"/>
        </w:numPr>
        <w:spacing w:line="360" w:lineRule="auto"/>
        <w:jc w:val="both"/>
        <w:rPr>
          <w:rFonts w:ascii="David" w:hAnsi="David" w:cs="David"/>
        </w:rPr>
      </w:pPr>
      <w:r>
        <w:rPr>
          <w:rFonts w:ascii="David" w:hAnsi="David" w:cs="David" w:hint="cs"/>
          <w:rtl/>
        </w:rPr>
        <w:t xml:space="preserve">יסלקו </w:t>
      </w:r>
      <w:r w:rsidRPr="000235A5">
        <w:rPr>
          <w:rFonts w:ascii="David" w:hAnsi="David" w:cs="David"/>
          <w:rtl/>
        </w:rPr>
        <w:t>עסקאות ב</w:t>
      </w:r>
      <w:r w:rsidR="000A5E79">
        <w:rPr>
          <w:rFonts w:ascii="David" w:hAnsi="David" w:cs="David" w:hint="cs"/>
          <w:rtl/>
        </w:rPr>
        <w:t xml:space="preserve">נוכחות </w:t>
      </w:r>
      <w:r w:rsidRPr="000235A5">
        <w:rPr>
          <w:rFonts w:ascii="David" w:hAnsi="David" w:cs="David"/>
          <w:rtl/>
        </w:rPr>
        <w:t xml:space="preserve">כרטיס </w:t>
      </w:r>
      <w:r w:rsidR="006822A3">
        <w:rPr>
          <w:rFonts w:ascii="David" w:hAnsi="David" w:cs="David" w:hint="cs"/>
          <w:rtl/>
        </w:rPr>
        <w:t xml:space="preserve">חכם </w:t>
      </w:r>
      <w:r>
        <w:rPr>
          <w:rFonts w:ascii="David" w:hAnsi="David" w:cs="David" w:hint="cs"/>
          <w:rtl/>
        </w:rPr>
        <w:t>רק ב-</w:t>
      </w:r>
      <w:r>
        <w:rPr>
          <w:rFonts w:ascii="David" w:hAnsi="David" w:cs="David" w:hint="cs"/>
        </w:rPr>
        <w:t xml:space="preserve">EMV </w:t>
      </w:r>
      <w:r>
        <w:rPr>
          <w:rFonts w:ascii="David" w:hAnsi="David" w:cs="David" w:hint="cs"/>
          <w:rtl/>
        </w:rPr>
        <w:t xml:space="preserve"> מלא, בכ</w:t>
      </w:r>
      <w:r w:rsidR="00F34AD1">
        <w:rPr>
          <w:rFonts w:ascii="David" w:hAnsi="David" w:cs="David" w:hint="cs"/>
          <w:rtl/>
        </w:rPr>
        <w:t>ל בתי העסק</w:t>
      </w:r>
      <w:r w:rsidR="00FD7B7E">
        <w:rPr>
          <w:rFonts w:ascii="David" w:hAnsi="David" w:cs="David" w:hint="cs"/>
          <w:rtl/>
        </w:rPr>
        <w:t xml:space="preserve"> הפיזיים</w:t>
      </w:r>
      <w:r w:rsidR="00686ABC">
        <w:rPr>
          <w:rFonts w:ascii="David" w:hAnsi="David" w:cs="David" w:hint="cs"/>
          <w:rtl/>
        </w:rPr>
        <w:t xml:space="preserve"> </w:t>
      </w:r>
      <w:r w:rsidR="00500306">
        <w:rPr>
          <w:rFonts w:ascii="David" w:hAnsi="David" w:cs="David" w:hint="cs"/>
          <w:rtl/>
        </w:rPr>
        <w:t>(למעט ההחרגות בסעיף הבא);</w:t>
      </w:r>
    </w:p>
    <w:p w:rsidR="002B578C" w:rsidRDefault="00500306" w:rsidP="000A5E79">
      <w:pPr>
        <w:pStyle w:val="af0"/>
        <w:numPr>
          <w:ilvl w:val="0"/>
          <w:numId w:val="16"/>
        </w:numPr>
        <w:spacing w:line="360" w:lineRule="auto"/>
        <w:jc w:val="both"/>
        <w:rPr>
          <w:rFonts w:ascii="David" w:hAnsi="David" w:cs="David"/>
        </w:rPr>
      </w:pPr>
      <w:r>
        <w:rPr>
          <w:rFonts w:ascii="David" w:hAnsi="David" w:cs="David" w:hint="cs"/>
          <w:rtl/>
        </w:rPr>
        <w:t xml:space="preserve">יסלקו עסקאות </w:t>
      </w:r>
      <w:r w:rsidR="000A5E79">
        <w:rPr>
          <w:rFonts w:ascii="David" w:hAnsi="David" w:cs="David" w:hint="cs"/>
          <w:rtl/>
        </w:rPr>
        <w:t xml:space="preserve">שלא </w:t>
      </w:r>
      <w:r w:rsidR="00AA0AB3">
        <w:rPr>
          <w:rFonts w:ascii="David" w:hAnsi="David" w:cs="David" w:hint="cs"/>
          <w:rtl/>
        </w:rPr>
        <w:t>ב</w:t>
      </w:r>
      <w:r w:rsidR="000A5E79">
        <w:rPr>
          <w:rFonts w:ascii="David" w:hAnsi="David" w:cs="David" w:hint="cs"/>
          <w:rtl/>
        </w:rPr>
        <w:t xml:space="preserve">נוכחות </w:t>
      </w:r>
      <w:r w:rsidR="00AA0AB3">
        <w:rPr>
          <w:rFonts w:ascii="David" w:hAnsi="David" w:cs="David" w:hint="cs"/>
          <w:rtl/>
        </w:rPr>
        <w:t xml:space="preserve">כרטיס </w:t>
      </w:r>
      <w:r>
        <w:rPr>
          <w:rFonts w:ascii="David" w:hAnsi="David" w:cs="David" w:hint="cs"/>
          <w:rtl/>
        </w:rPr>
        <w:t xml:space="preserve">(עסקאות באינטרנט או בטלפון) </w:t>
      </w:r>
      <w:r w:rsidR="00AA0AB3">
        <w:rPr>
          <w:rFonts w:ascii="David" w:hAnsi="David" w:cs="David" w:hint="cs"/>
          <w:rtl/>
        </w:rPr>
        <w:t xml:space="preserve">בכל בתי העסק </w:t>
      </w:r>
      <w:r w:rsidR="00686ABC">
        <w:rPr>
          <w:rFonts w:ascii="David" w:hAnsi="David" w:cs="David" w:hint="cs"/>
          <w:rtl/>
        </w:rPr>
        <w:t>(למעט ההחרגות בסעיף הבא)</w:t>
      </w:r>
      <w:r>
        <w:rPr>
          <w:rFonts w:ascii="David" w:hAnsi="David" w:cs="David" w:hint="cs"/>
          <w:rtl/>
        </w:rPr>
        <w:t xml:space="preserve"> אך ורק אם בוצעו בטכנולוגיית </w:t>
      </w:r>
      <w:r>
        <w:rPr>
          <w:rFonts w:ascii="David" w:hAnsi="David" w:cs="David" w:hint="cs"/>
        </w:rPr>
        <w:t>EMV</w:t>
      </w:r>
      <w:r w:rsidR="00606F70">
        <w:rPr>
          <w:rFonts w:ascii="David" w:hAnsi="David" w:cs="David" w:hint="cs"/>
          <w:rtl/>
        </w:rPr>
        <w:t>.</w:t>
      </w:r>
      <w:r w:rsidR="00F34AD1">
        <w:rPr>
          <w:rFonts w:ascii="David" w:hAnsi="David" w:cs="David" w:hint="cs"/>
          <w:rtl/>
        </w:rPr>
        <w:t xml:space="preserve"> </w:t>
      </w:r>
    </w:p>
    <w:p w:rsidR="000235A5" w:rsidRPr="000235A5" w:rsidRDefault="00F34AD1" w:rsidP="00E833F9">
      <w:pPr>
        <w:bidi/>
        <w:spacing w:before="240" w:after="0" w:line="360" w:lineRule="auto"/>
        <w:jc w:val="both"/>
        <w:rPr>
          <w:rFonts w:ascii="David" w:hAnsi="David" w:cs="David"/>
          <w:b/>
          <w:bCs/>
          <w:sz w:val="24"/>
          <w:szCs w:val="24"/>
          <w:u w:val="single"/>
        </w:rPr>
      </w:pPr>
      <w:r>
        <w:rPr>
          <w:rFonts w:ascii="David" w:hAnsi="David" w:cs="David" w:hint="cs"/>
          <w:b/>
          <w:bCs/>
          <w:sz w:val="24"/>
          <w:szCs w:val="24"/>
          <w:u w:val="single"/>
          <w:rtl/>
        </w:rPr>
        <w:t>החל מה-</w:t>
      </w:r>
      <w:r w:rsidR="00684DD1">
        <w:rPr>
          <w:rFonts w:ascii="David" w:hAnsi="David" w:cs="David" w:hint="cs"/>
          <w:b/>
          <w:bCs/>
          <w:sz w:val="24"/>
          <w:szCs w:val="24"/>
          <w:u w:val="single"/>
          <w:rtl/>
        </w:rPr>
        <w:t xml:space="preserve">31 ביולי </w:t>
      </w:r>
      <w:r w:rsidR="00E833F9">
        <w:rPr>
          <w:rFonts w:ascii="David" w:hAnsi="David" w:cs="David" w:hint="cs"/>
          <w:b/>
          <w:bCs/>
          <w:sz w:val="24"/>
          <w:szCs w:val="24"/>
          <w:u w:val="single"/>
          <w:rtl/>
        </w:rPr>
        <w:t>2022</w:t>
      </w:r>
      <w:r w:rsidR="00E833F9" w:rsidRPr="000235A5">
        <w:rPr>
          <w:rFonts w:ascii="David" w:hAnsi="David" w:cs="David" w:hint="cs"/>
          <w:b/>
          <w:bCs/>
          <w:sz w:val="24"/>
          <w:szCs w:val="24"/>
          <w:u w:val="single"/>
          <w:rtl/>
        </w:rPr>
        <w:t xml:space="preserve"> </w:t>
      </w:r>
    </w:p>
    <w:p w:rsidR="00684DD1" w:rsidRPr="000235A5" w:rsidRDefault="00606F70" w:rsidP="000A5E79">
      <w:pPr>
        <w:pStyle w:val="af0"/>
        <w:numPr>
          <w:ilvl w:val="0"/>
          <w:numId w:val="16"/>
        </w:numPr>
        <w:spacing w:line="360" w:lineRule="auto"/>
        <w:jc w:val="both"/>
        <w:rPr>
          <w:rFonts w:ascii="David" w:hAnsi="David" w:cs="David"/>
        </w:rPr>
      </w:pPr>
      <w:r>
        <w:rPr>
          <w:rFonts w:ascii="David" w:hAnsi="David" w:cs="David" w:hint="cs"/>
          <w:rtl/>
        </w:rPr>
        <w:t xml:space="preserve">במשאבות הדלק, יסלקו </w:t>
      </w:r>
      <w:r w:rsidRPr="000235A5">
        <w:rPr>
          <w:rFonts w:ascii="David" w:hAnsi="David" w:cs="David"/>
          <w:rtl/>
        </w:rPr>
        <w:t>עסקאות</w:t>
      </w:r>
      <w:r>
        <w:rPr>
          <w:rFonts w:ascii="David" w:hAnsi="David" w:cs="David" w:hint="cs"/>
          <w:rtl/>
        </w:rPr>
        <w:t xml:space="preserve"> שנעשו</w:t>
      </w:r>
      <w:r w:rsidRPr="000235A5">
        <w:rPr>
          <w:rFonts w:ascii="David" w:hAnsi="David" w:cs="David"/>
          <w:rtl/>
        </w:rPr>
        <w:t xml:space="preserve"> ב</w:t>
      </w:r>
      <w:r w:rsidR="000A5E79">
        <w:rPr>
          <w:rFonts w:ascii="David" w:hAnsi="David" w:cs="David" w:hint="cs"/>
          <w:rtl/>
        </w:rPr>
        <w:t xml:space="preserve">נוכחות </w:t>
      </w:r>
      <w:r w:rsidRPr="000235A5">
        <w:rPr>
          <w:rFonts w:ascii="David" w:hAnsi="David" w:cs="David"/>
          <w:rtl/>
        </w:rPr>
        <w:t xml:space="preserve">כרטיס </w:t>
      </w:r>
      <w:r>
        <w:rPr>
          <w:rFonts w:ascii="David" w:hAnsi="David" w:cs="David" w:hint="cs"/>
          <w:rtl/>
        </w:rPr>
        <w:t>חכם אך ורק אם בוצעו ב-</w:t>
      </w:r>
      <w:r>
        <w:rPr>
          <w:rFonts w:ascii="David" w:hAnsi="David" w:cs="David"/>
        </w:rPr>
        <w:t xml:space="preserve"> EMV</w:t>
      </w:r>
      <w:r>
        <w:rPr>
          <w:rFonts w:ascii="David" w:hAnsi="David" w:cs="David" w:hint="cs"/>
        </w:rPr>
        <w:t xml:space="preserve"> </w:t>
      </w:r>
      <w:r>
        <w:rPr>
          <w:rFonts w:ascii="David" w:hAnsi="David" w:cs="David" w:hint="cs"/>
          <w:rtl/>
        </w:rPr>
        <w:t xml:space="preserve">מלא. </w:t>
      </w:r>
    </w:p>
    <w:p w:rsidR="00684DD1" w:rsidRDefault="00606F70" w:rsidP="000A5E79">
      <w:pPr>
        <w:pStyle w:val="af0"/>
        <w:numPr>
          <w:ilvl w:val="0"/>
          <w:numId w:val="16"/>
        </w:numPr>
        <w:spacing w:line="360" w:lineRule="auto"/>
        <w:jc w:val="both"/>
        <w:rPr>
          <w:rFonts w:ascii="David" w:hAnsi="David" w:cs="David"/>
        </w:rPr>
      </w:pPr>
      <w:r>
        <w:rPr>
          <w:rFonts w:ascii="David" w:hAnsi="David" w:cs="David" w:hint="cs"/>
          <w:rtl/>
        </w:rPr>
        <w:t>בתי עסק שהיקף הפעילות שלהם בעסקאות ללא נוכחות הכ</w:t>
      </w:r>
      <w:r w:rsidRPr="00862100">
        <w:rPr>
          <w:rFonts w:ascii="David" w:hAnsi="David" w:cs="David" w:hint="cs"/>
          <w:rtl/>
        </w:rPr>
        <w:t xml:space="preserve">רטיס </w:t>
      </w:r>
      <w:r>
        <w:rPr>
          <w:rFonts w:ascii="David" w:hAnsi="David" w:cs="David" w:hint="cs"/>
          <w:rtl/>
        </w:rPr>
        <w:t xml:space="preserve">(לדוגמה - עסקאות באינטרנט או בטלפון) מהווה </w:t>
      </w:r>
      <w:r w:rsidR="005D00A5">
        <w:rPr>
          <w:rFonts w:ascii="David" w:hAnsi="David" w:cs="David" w:hint="cs"/>
          <w:rtl/>
        </w:rPr>
        <w:t>90</w:t>
      </w:r>
      <w:r>
        <w:rPr>
          <w:rFonts w:ascii="David" w:hAnsi="David" w:cs="David" w:hint="cs"/>
          <w:rtl/>
        </w:rPr>
        <w:t xml:space="preserve">% </w:t>
      </w:r>
      <w:r w:rsidR="00500306" w:rsidRPr="00E833F9">
        <w:rPr>
          <w:rFonts w:ascii="David" w:hAnsi="David" w:cs="David" w:hint="eastAsia"/>
          <w:rtl/>
        </w:rPr>
        <w:t>או</w:t>
      </w:r>
      <w:r w:rsidR="00500306" w:rsidRPr="00E833F9">
        <w:rPr>
          <w:rFonts w:ascii="David" w:hAnsi="David" w:cs="David"/>
          <w:rtl/>
        </w:rPr>
        <w:t xml:space="preserve"> </w:t>
      </w:r>
      <w:r w:rsidR="00500306" w:rsidRPr="00E833F9">
        <w:rPr>
          <w:rFonts w:ascii="David" w:hAnsi="David" w:cs="David" w:hint="eastAsia"/>
          <w:rtl/>
        </w:rPr>
        <w:t>יותר</w:t>
      </w:r>
      <w:r w:rsidR="00500306">
        <w:rPr>
          <w:rFonts w:ascii="David" w:hAnsi="David" w:cs="David" w:hint="cs"/>
          <w:rtl/>
        </w:rPr>
        <w:t xml:space="preserve"> </w:t>
      </w:r>
      <w:r w:rsidRPr="00D07E77">
        <w:rPr>
          <w:rFonts w:ascii="David" w:hAnsi="David" w:cs="David"/>
          <w:rtl/>
        </w:rPr>
        <w:t>מהמחזור של בית העסק</w:t>
      </w:r>
      <w:r w:rsidR="00FD7B7E">
        <w:rPr>
          <w:rFonts w:ascii="David" w:hAnsi="David" w:cs="David" w:hint="cs"/>
          <w:rtl/>
        </w:rPr>
        <w:t xml:space="preserve"> בכרטיסי חיוב</w:t>
      </w:r>
      <w:r>
        <w:rPr>
          <w:rFonts w:ascii="David" w:hAnsi="David" w:cs="David" w:hint="cs"/>
          <w:rtl/>
        </w:rPr>
        <w:t xml:space="preserve">, יסלקו </w:t>
      </w:r>
      <w:r w:rsidRPr="000235A5">
        <w:rPr>
          <w:rFonts w:ascii="David" w:hAnsi="David" w:cs="David"/>
          <w:rtl/>
        </w:rPr>
        <w:t xml:space="preserve">עסקאות </w:t>
      </w:r>
      <w:r>
        <w:rPr>
          <w:rFonts w:ascii="David" w:hAnsi="David" w:cs="David" w:hint="cs"/>
          <w:rtl/>
        </w:rPr>
        <w:t>ב</w:t>
      </w:r>
      <w:r w:rsidR="000A5E79">
        <w:rPr>
          <w:rFonts w:ascii="David" w:hAnsi="David" w:cs="David" w:hint="cs"/>
          <w:rtl/>
        </w:rPr>
        <w:t xml:space="preserve">נוכחות </w:t>
      </w:r>
      <w:r>
        <w:rPr>
          <w:rFonts w:ascii="David" w:hAnsi="David" w:cs="David" w:hint="cs"/>
          <w:rtl/>
        </w:rPr>
        <w:t>כרטיס חכם אך ורק אם בוצעו ב-</w:t>
      </w:r>
      <w:r>
        <w:rPr>
          <w:rFonts w:ascii="David" w:hAnsi="David" w:cs="David" w:hint="cs"/>
        </w:rPr>
        <w:t>EMV</w:t>
      </w:r>
      <w:r>
        <w:rPr>
          <w:rFonts w:ascii="David" w:hAnsi="David" w:cs="David" w:hint="cs"/>
          <w:rtl/>
        </w:rPr>
        <w:t xml:space="preserve"> מלא</w:t>
      </w:r>
      <w:r w:rsidR="00686ABC">
        <w:rPr>
          <w:rFonts w:ascii="David" w:hAnsi="David" w:cs="David" w:hint="cs"/>
          <w:rtl/>
        </w:rPr>
        <w:t>,</w:t>
      </w:r>
      <w:r>
        <w:rPr>
          <w:rFonts w:ascii="David" w:hAnsi="David" w:cs="David" w:hint="cs"/>
          <w:rtl/>
        </w:rPr>
        <w:t xml:space="preserve"> ועסקאות ללא נוכחות כרטיס אך ורק אם בוצעו בטכנולוגיית </w:t>
      </w:r>
      <w:r>
        <w:rPr>
          <w:rFonts w:ascii="David" w:hAnsi="David" w:cs="David" w:hint="cs"/>
        </w:rPr>
        <w:t>EMV</w:t>
      </w:r>
      <w:r>
        <w:rPr>
          <w:rFonts w:ascii="David" w:hAnsi="David" w:cs="David" w:hint="cs"/>
          <w:rtl/>
        </w:rPr>
        <w:t>.</w:t>
      </w:r>
    </w:p>
    <w:p w:rsidR="004E6EB9" w:rsidRDefault="004E6EB9" w:rsidP="008A5498">
      <w:pPr>
        <w:pStyle w:val="af0"/>
        <w:numPr>
          <w:ilvl w:val="0"/>
          <w:numId w:val="16"/>
        </w:numPr>
        <w:jc w:val="both"/>
        <w:rPr>
          <w:rFonts w:ascii="David" w:hAnsi="David" w:cs="David"/>
        </w:rPr>
      </w:pPr>
      <w:r w:rsidRPr="004E6EB9">
        <w:rPr>
          <w:rFonts w:ascii="David" w:hAnsi="David" w:cs="David" w:hint="cs"/>
          <w:rtl/>
        </w:rPr>
        <w:t>תופסק התמיכה בטכנולוגיה הישנה (מתג</w:t>
      </w:r>
      <w:r w:rsidRPr="004E6EB9">
        <w:rPr>
          <w:rFonts w:ascii="David" w:hAnsi="David" w:cs="David"/>
          <w:rtl/>
        </w:rPr>
        <w:t xml:space="preserve"> אשראית</w:t>
      </w:r>
      <w:r w:rsidRPr="004E6EB9">
        <w:rPr>
          <w:rFonts w:ascii="David" w:hAnsi="David" w:cs="David" w:hint="cs"/>
          <w:rtl/>
        </w:rPr>
        <w:t xml:space="preserve">). </w:t>
      </w:r>
    </w:p>
    <w:p w:rsidR="004E6EB9" w:rsidRDefault="004E6EB9" w:rsidP="008A5498">
      <w:pPr>
        <w:pStyle w:val="af0"/>
        <w:spacing w:line="360" w:lineRule="auto"/>
        <w:ind w:left="360"/>
        <w:jc w:val="both"/>
        <w:rPr>
          <w:rFonts w:ascii="David" w:hAnsi="David" w:cs="David"/>
        </w:rPr>
      </w:pPr>
    </w:p>
    <w:p w:rsidR="00862100" w:rsidRDefault="00862100" w:rsidP="008A5498">
      <w:pPr>
        <w:pStyle w:val="af0"/>
        <w:autoSpaceDE w:val="0"/>
        <w:autoSpaceDN w:val="0"/>
        <w:spacing w:line="360" w:lineRule="auto"/>
        <w:ind w:left="19"/>
        <w:contextualSpacing/>
        <w:jc w:val="both"/>
        <w:rPr>
          <w:rFonts w:asciiTheme="majorBidi" w:hAnsiTheme="majorBidi" w:cs="David"/>
          <w:b/>
          <w:bCs/>
          <w:i/>
          <w:iCs/>
          <w:rtl/>
        </w:rPr>
      </w:pPr>
    </w:p>
    <w:p w:rsidR="005C71E9" w:rsidRPr="00F37D35" w:rsidRDefault="005C71E9" w:rsidP="008A5498">
      <w:pPr>
        <w:pStyle w:val="af0"/>
        <w:autoSpaceDE w:val="0"/>
        <w:autoSpaceDN w:val="0"/>
        <w:spacing w:line="360" w:lineRule="auto"/>
        <w:ind w:left="19"/>
        <w:contextualSpacing/>
        <w:jc w:val="both"/>
        <w:rPr>
          <w:rFonts w:asciiTheme="majorBidi" w:hAnsiTheme="majorBidi" w:cs="David"/>
          <w:rtl/>
        </w:rPr>
      </w:pPr>
    </w:p>
    <w:p w:rsidR="00437093" w:rsidRDefault="00437093" w:rsidP="008A5498">
      <w:pPr>
        <w:autoSpaceDE w:val="0"/>
        <w:autoSpaceDN w:val="0"/>
        <w:bidi/>
        <w:adjustRightInd w:val="0"/>
        <w:spacing w:line="360" w:lineRule="auto"/>
        <w:contextualSpacing/>
        <w:jc w:val="both"/>
        <w:rPr>
          <w:rFonts w:asciiTheme="majorBidi" w:eastAsia="Times New Roman" w:hAnsiTheme="majorBidi" w:cs="David"/>
          <w:b/>
          <w:bCs/>
          <w:sz w:val="24"/>
          <w:szCs w:val="24"/>
          <w:rtl/>
        </w:rPr>
      </w:pPr>
    </w:p>
    <w:p w:rsidR="00437093" w:rsidRDefault="00437093" w:rsidP="008A5498">
      <w:pPr>
        <w:autoSpaceDE w:val="0"/>
        <w:autoSpaceDN w:val="0"/>
        <w:bidi/>
        <w:adjustRightInd w:val="0"/>
        <w:spacing w:line="360" w:lineRule="auto"/>
        <w:contextualSpacing/>
        <w:jc w:val="both"/>
        <w:rPr>
          <w:rFonts w:asciiTheme="majorBidi" w:eastAsia="Times New Roman" w:hAnsiTheme="majorBidi" w:cs="David"/>
          <w:b/>
          <w:bCs/>
          <w:sz w:val="24"/>
          <w:szCs w:val="24"/>
          <w:rtl/>
        </w:rPr>
      </w:pPr>
    </w:p>
    <w:sectPr w:rsidR="00437093" w:rsidSect="00126FC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11B" w:rsidRDefault="00EB211B" w:rsidP="00370D07">
      <w:pPr>
        <w:spacing w:after="0" w:line="240" w:lineRule="auto"/>
      </w:pPr>
      <w:r>
        <w:separator/>
      </w:r>
    </w:p>
  </w:endnote>
  <w:endnote w:type="continuationSeparator" w:id="0">
    <w:p w:rsidR="00EB211B" w:rsidRDefault="00EB211B" w:rsidP="0037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11B" w:rsidRDefault="00EB211B" w:rsidP="00370D07">
      <w:pPr>
        <w:spacing w:after="0" w:line="240" w:lineRule="auto"/>
      </w:pPr>
      <w:r>
        <w:separator/>
      </w:r>
    </w:p>
  </w:footnote>
  <w:footnote w:type="continuationSeparator" w:id="0">
    <w:p w:rsidR="00EB211B" w:rsidRDefault="00EB211B" w:rsidP="00370D07">
      <w:pPr>
        <w:spacing w:after="0" w:line="240" w:lineRule="auto"/>
      </w:pPr>
      <w:r>
        <w:continuationSeparator/>
      </w:r>
    </w:p>
  </w:footnote>
  <w:footnote w:id="1">
    <w:p w:rsidR="004C2E67" w:rsidRDefault="004C2E67" w:rsidP="00A001D1">
      <w:pPr>
        <w:pStyle w:val="ac"/>
        <w:spacing w:line="360" w:lineRule="auto"/>
        <w:jc w:val="both"/>
        <w:rPr>
          <w:rtl/>
        </w:rPr>
      </w:pPr>
      <w:r>
        <w:rPr>
          <w:rStyle w:val="af1"/>
        </w:rPr>
        <w:footnoteRef/>
      </w:r>
      <w:r>
        <w:rPr>
          <w:rtl/>
        </w:rPr>
        <w:t xml:space="preserve"> </w:t>
      </w:r>
      <w:r w:rsidRPr="00534FF9">
        <w:rPr>
          <w:rFonts w:ascii="David" w:hAnsi="David" w:cs="David"/>
          <w:rtl/>
        </w:rPr>
        <w:t>חובה זו לא תחול על כרטיסי</w:t>
      </w:r>
      <w:r w:rsidR="002A66E5">
        <w:rPr>
          <w:rFonts w:ascii="David" w:hAnsi="David" w:cs="David" w:hint="cs"/>
          <w:rtl/>
        </w:rPr>
        <w:t>ם נטענים</w:t>
      </w:r>
      <w:r w:rsidR="00686ABC">
        <w:rPr>
          <w:rFonts w:ascii="David" w:hAnsi="David" w:cs="David" w:hint="cs"/>
          <w:rtl/>
        </w:rPr>
        <w:t xml:space="preserve">, שניתן יהיה להנפיק אותם ללא שבב כך שביצוע העסקאות יהיה </w:t>
      </w:r>
      <w:r w:rsidR="00201A65">
        <w:rPr>
          <w:rFonts w:ascii="David" w:hAnsi="David" w:cs="David" w:hint="cs"/>
          <w:rtl/>
        </w:rPr>
        <w:t>באמצעות הפס המגנטי</w:t>
      </w:r>
      <w:r w:rsidR="00686ABC">
        <w:rPr>
          <w:rFonts w:ascii="David" w:hAnsi="David" w:cs="David" w:hint="cs"/>
          <w:rtl/>
        </w:rPr>
        <w:t>.</w:t>
      </w:r>
      <w:r w:rsidRPr="00534FF9">
        <w:rPr>
          <w:rFonts w:ascii="David" w:hAnsi="David" w:cs="David"/>
          <w:rtl/>
        </w:rPr>
        <w:t xml:space="preserve"> </w:t>
      </w:r>
    </w:p>
  </w:footnote>
  <w:footnote w:id="2">
    <w:p w:rsidR="00D17F19" w:rsidRDefault="00D17F19">
      <w:pPr>
        <w:pStyle w:val="ac"/>
        <w:rPr>
          <w:rtl/>
        </w:rPr>
      </w:pPr>
      <w:r>
        <w:rPr>
          <w:rStyle w:val="af1"/>
        </w:rPr>
        <w:footnoteRef/>
      </w:r>
      <w:r>
        <w:rPr>
          <w:rtl/>
        </w:rPr>
        <w:t xml:space="preserve"> </w:t>
      </w:r>
      <w:r w:rsidRPr="00E833F9">
        <w:rPr>
          <w:rFonts w:ascii="David" w:hAnsi="David" w:cs="David" w:hint="eastAsia"/>
          <w:rtl/>
        </w:rPr>
        <w:t>למעט</w:t>
      </w:r>
      <w:r w:rsidRPr="00E833F9">
        <w:rPr>
          <w:rFonts w:ascii="David" w:hAnsi="David" w:cs="David"/>
          <w:rtl/>
        </w:rPr>
        <w:t xml:space="preserve"> </w:t>
      </w:r>
      <w:r w:rsidRPr="00E833F9">
        <w:rPr>
          <w:rFonts w:ascii="David" w:hAnsi="David" w:cs="David" w:hint="eastAsia"/>
          <w:rtl/>
        </w:rPr>
        <w:t>משאבות</w:t>
      </w:r>
      <w:r w:rsidRPr="00E833F9">
        <w:rPr>
          <w:rFonts w:ascii="David" w:hAnsi="David" w:cs="David"/>
          <w:rtl/>
        </w:rPr>
        <w:t xml:space="preserve"> </w:t>
      </w:r>
      <w:r w:rsidRPr="00E833F9">
        <w:rPr>
          <w:rFonts w:ascii="David" w:hAnsi="David" w:cs="David" w:hint="eastAsia"/>
          <w:rtl/>
        </w:rPr>
        <w:t>דלק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EEC"/>
    <w:multiLevelType w:val="hybridMultilevel"/>
    <w:tmpl w:val="7D6864EE"/>
    <w:lvl w:ilvl="0" w:tplc="041E2BAA">
      <w:numFmt w:val="bullet"/>
      <w:lvlText w:val="-"/>
      <w:lvlJc w:val="left"/>
      <w:pPr>
        <w:ind w:left="379" w:hanging="360"/>
      </w:pPr>
      <w:rPr>
        <w:rFonts w:ascii="David" w:eastAsiaTheme="minorHAnsi" w:hAnsi="David" w:cs="David"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 w15:restartNumberingAfterBreak="0">
    <w:nsid w:val="19811F93"/>
    <w:multiLevelType w:val="hybridMultilevel"/>
    <w:tmpl w:val="19EA78E0"/>
    <w:lvl w:ilvl="0" w:tplc="249CCD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6527D"/>
    <w:multiLevelType w:val="multilevel"/>
    <w:tmpl w:val="B57CF7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360035"/>
    <w:multiLevelType w:val="hybridMultilevel"/>
    <w:tmpl w:val="2F9CCC0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4191A6C"/>
    <w:multiLevelType w:val="hybridMultilevel"/>
    <w:tmpl w:val="C4D25A44"/>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5" w15:restartNumberingAfterBreak="0">
    <w:nsid w:val="247144EE"/>
    <w:multiLevelType w:val="hybridMultilevel"/>
    <w:tmpl w:val="34E46A56"/>
    <w:lvl w:ilvl="0" w:tplc="04090009">
      <w:start w:val="1"/>
      <w:numFmt w:val="bullet"/>
      <w:lvlText w:val=""/>
      <w:lvlJc w:val="left"/>
      <w:pPr>
        <w:ind w:left="739" w:hanging="360"/>
      </w:pPr>
      <w:rPr>
        <w:rFonts w:ascii="Wingdings" w:hAnsi="Wingdings"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6" w15:restartNumberingAfterBreak="0">
    <w:nsid w:val="2963001A"/>
    <w:multiLevelType w:val="hybridMultilevel"/>
    <w:tmpl w:val="38A0B7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8E7E7B"/>
    <w:multiLevelType w:val="hybridMultilevel"/>
    <w:tmpl w:val="B8E8177E"/>
    <w:lvl w:ilvl="0" w:tplc="0DFCD736">
      <w:start w:val="1"/>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A6EC4"/>
    <w:multiLevelType w:val="hybridMultilevel"/>
    <w:tmpl w:val="A348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67665"/>
    <w:multiLevelType w:val="hybridMultilevel"/>
    <w:tmpl w:val="AD52C09A"/>
    <w:lvl w:ilvl="0" w:tplc="677C7CF6">
      <w:start w:val="1"/>
      <w:numFmt w:val="bullet"/>
      <w:lvlText w:val=""/>
      <w:lvlJc w:val="left"/>
      <w:pPr>
        <w:tabs>
          <w:tab w:val="num" w:pos="720"/>
        </w:tabs>
        <w:ind w:left="720" w:hanging="360"/>
      </w:pPr>
      <w:rPr>
        <w:rFonts w:ascii="Wingdings" w:hAnsi="Wingdings" w:hint="default"/>
      </w:rPr>
    </w:lvl>
    <w:lvl w:ilvl="1" w:tplc="584E1148" w:tentative="1">
      <w:start w:val="1"/>
      <w:numFmt w:val="bullet"/>
      <w:lvlText w:val=""/>
      <w:lvlJc w:val="left"/>
      <w:pPr>
        <w:tabs>
          <w:tab w:val="num" w:pos="1440"/>
        </w:tabs>
        <w:ind w:left="1440" w:hanging="360"/>
      </w:pPr>
      <w:rPr>
        <w:rFonts w:ascii="Wingdings" w:hAnsi="Wingdings" w:hint="default"/>
      </w:rPr>
    </w:lvl>
    <w:lvl w:ilvl="2" w:tplc="3EC216D0" w:tentative="1">
      <w:start w:val="1"/>
      <w:numFmt w:val="bullet"/>
      <w:lvlText w:val=""/>
      <w:lvlJc w:val="left"/>
      <w:pPr>
        <w:tabs>
          <w:tab w:val="num" w:pos="2160"/>
        </w:tabs>
        <w:ind w:left="2160" w:hanging="360"/>
      </w:pPr>
      <w:rPr>
        <w:rFonts w:ascii="Wingdings" w:hAnsi="Wingdings" w:hint="default"/>
      </w:rPr>
    </w:lvl>
    <w:lvl w:ilvl="3" w:tplc="A36E2556" w:tentative="1">
      <w:start w:val="1"/>
      <w:numFmt w:val="bullet"/>
      <w:lvlText w:val=""/>
      <w:lvlJc w:val="left"/>
      <w:pPr>
        <w:tabs>
          <w:tab w:val="num" w:pos="2880"/>
        </w:tabs>
        <w:ind w:left="2880" w:hanging="360"/>
      </w:pPr>
      <w:rPr>
        <w:rFonts w:ascii="Wingdings" w:hAnsi="Wingdings" w:hint="default"/>
      </w:rPr>
    </w:lvl>
    <w:lvl w:ilvl="4" w:tplc="CB7011C4" w:tentative="1">
      <w:start w:val="1"/>
      <w:numFmt w:val="bullet"/>
      <w:lvlText w:val=""/>
      <w:lvlJc w:val="left"/>
      <w:pPr>
        <w:tabs>
          <w:tab w:val="num" w:pos="3600"/>
        </w:tabs>
        <w:ind w:left="3600" w:hanging="360"/>
      </w:pPr>
      <w:rPr>
        <w:rFonts w:ascii="Wingdings" w:hAnsi="Wingdings" w:hint="default"/>
      </w:rPr>
    </w:lvl>
    <w:lvl w:ilvl="5" w:tplc="DD9894F8" w:tentative="1">
      <w:start w:val="1"/>
      <w:numFmt w:val="bullet"/>
      <w:lvlText w:val=""/>
      <w:lvlJc w:val="left"/>
      <w:pPr>
        <w:tabs>
          <w:tab w:val="num" w:pos="4320"/>
        </w:tabs>
        <w:ind w:left="4320" w:hanging="360"/>
      </w:pPr>
      <w:rPr>
        <w:rFonts w:ascii="Wingdings" w:hAnsi="Wingdings" w:hint="default"/>
      </w:rPr>
    </w:lvl>
    <w:lvl w:ilvl="6" w:tplc="8938BF00" w:tentative="1">
      <w:start w:val="1"/>
      <w:numFmt w:val="bullet"/>
      <w:lvlText w:val=""/>
      <w:lvlJc w:val="left"/>
      <w:pPr>
        <w:tabs>
          <w:tab w:val="num" w:pos="5040"/>
        </w:tabs>
        <w:ind w:left="5040" w:hanging="360"/>
      </w:pPr>
      <w:rPr>
        <w:rFonts w:ascii="Wingdings" w:hAnsi="Wingdings" w:hint="default"/>
      </w:rPr>
    </w:lvl>
    <w:lvl w:ilvl="7" w:tplc="15362BE0" w:tentative="1">
      <w:start w:val="1"/>
      <w:numFmt w:val="bullet"/>
      <w:lvlText w:val=""/>
      <w:lvlJc w:val="left"/>
      <w:pPr>
        <w:tabs>
          <w:tab w:val="num" w:pos="5760"/>
        </w:tabs>
        <w:ind w:left="5760" w:hanging="360"/>
      </w:pPr>
      <w:rPr>
        <w:rFonts w:ascii="Wingdings" w:hAnsi="Wingdings" w:hint="default"/>
      </w:rPr>
    </w:lvl>
    <w:lvl w:ilvl="8" w:tplc="A5CC2A2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25BB5"/>
    <w:multiLevelType w:val="hybridMultilevel"/>
    <w:tmpl w:val="DBFAC2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9D7E86"/>
    <w:multiLevelType w:val="hybridMultilevel"/>
    <w:tmpl w:val="0660FA56"/>
    <w:lvl w:ilvl="0" w:tplc="5778FBAA">
      <w:numFmt w:val="bullet"/>
      <w:lvlText w:val="-"/>
      <w:lvlJc w:val="left"/>
      <w:pPr>
        <w:ind w:left="1080" w:hanging="360"/>
      </w:pPr>
      <w:rPr>
        <w:rFonts w:ascii="Arial" w:eastAsia="Times New Roman" w:hAnsi="Arial" w:cs="David" w:hint="default"/>
        <w:b/>
        <w:bCs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943853"/>
    <w:multiLevelType w:val="hybridMultilevel"/>
    <w:tmpl w:val="D4CEA3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421E30"/>
    <w:multiLevelType w:val="hybridMultilevel"/>
    <w:tmpl w:val="7638B9BC"/>
    <w:lvl w:ilvl="0" w:tplc="FFE80684">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A3729"/>
    <w:multiLevelType w:val="hybridMultilevel"/>
    <w:tmpl w:val="630E991A"/>
    <w:lvl w:ilvl="0" w:tplc="2A428302">
      <w:start w:val="2"/>
      <w:numFmt w:val="bullet"/>
      <w:lvlText w:val="-"/>
      <w:lvlJc w:val="left"/>
      <w:pPr>
        <w:ind w:left="1080" w:hanging="360"/>
      </w:pPr>
      <w:rPr>
        <w:rFonts w:asciiTheme="majorBidi" w:eastAsiaTheme="minorHAnsi" w:hAnsiTheme="majorBid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B80443"/>
    <w:multiLevelType w:val="hybridMultilevel"/>
    <w:tmpl w:val="A78E9F1A"/>
    <w:lvl w:ilvl="0" w:tplc="6A9AF384">
      <w:numFmt w:val="bullet"/>
      <w:lvlText w:val="-"/>
      <w:lvlJc w:val="left"/>
      <w:pPr>
        <w:ind w:left="720" w:hanging="360"/>
      </w:pPr>
      <w:rPr>
        <w:rFonts w:asciiTheme="minorHAnsi" w:eastAsiaTheme="minorHAnsi" w:hAnsiTheme="minorHAnsi"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06D80"/>
    <w:multiLevelType w:val="hybridMultilevel"/>
    <w:tmpl w:val="2B4A06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947E3"/>
    <w:multiLevelType w:val="hybridMultilevel"/>
    <w:tmpl w:val="85467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C6145"/>
    <w:multiLevelType w:val="hybridMultilevel"/>
    <w:tmpl w:val="9DEE57C0"/>
    <w:lvl w:ilvl="0" w:tplc="5A7483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3"/>
  </w:num>
  <w:num w:numId="5">
    <w:abstractNumId w:val="9"/>
  </w:num>
  <w:num w:numId="6">
    <w:abstractNumId w:val="7"/>
  </w:num>
  <w:num w:numId="7">
    <w:abstractNumId w:val="8"/>
  </w:num>
  <w:num w:numId="8">
    <w:abstractNumId w:val="15"/>
  </w:num>
  <w:num w:numId="9">
    <w:abstractNumId w:val="2"/>
  </w:num>
  <w:num w:numId="10">
    <w:abstractNumId w:val="16"/>
  </w:num>
  <w:num w:numId="11">
    <w:abstractNumId w:val="14"/>
  </w:num>
  <w:num w:numId="12">
    <w:abstractNumId w:val="11"/>
  </w:num>
  <w:num w:numId="13">
    <w:abstractNumId w:val="0"/>
  </w:num>
  <w:num w:numId="14">
    <w:abstractNumId w:val="5"/>
  </w:num>
  <w:num w:numId="15">
    <w:abstractNumId w:val="18"/>
  </w:num>
  <w:num w:numId="16">
    <w:abstractNumId w:val="12"/>
  </w:num>
  <w:num w:numId="17">
    <w:abstractNumId w:val="4"/>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9F"/>
    <w:rsid w:val="00002956"/>
    <w:rsid w:val="0000629B"/>
    <w:rsid w:val="00015057"/>
    <w:rsid w:val="00015A6E"/>
    <w:rsid w:val="000211B3"/>
    <w:rsid w:val="00021C39"/>
    <w:rsid w:val="00021E02"/>
    <w:rsid w:val="000235A5"/>
    <w:rsid w:val="000325D8"/>
    <w:rsid w:val="00044E21"/>
    <w:rsid w:val="00051417"/>
    <w:rsid w:val="0005346A"/>
    <w:rsid w:val="0005386E"/>
    <w:rsid w:val="00063042"/>
    <w:rsid w:val="00071548"/>
    <w:rsid w:val="00084329"/>
    <w:rsid w:val="00091B7D"/>
    <w:rsid w:val="000A5E79"/>
    <w:rsid w:val="000B088D"/>
    <w:rsid w:val="000C2746"/>
    <w:rsid w:val="000C7A01"/>
    <w:rsid w:val="000F09CA"/>
    <w:rsid w:val="000F16F0"/>
    <w:rsid w:val="000F1D07"/>
    <w:rsid w:val="00100D3D"/>
    <w:rsid w:val="001016FE"/>
    <w:rsid w:val="00117863"/>
    <w:rsid w:val="00126FC4"/>
    <w:rsid w:val="00140C8E"/>
    <w:rsid w:val="00143E3E"/>
    <w:rsid w:val="001477D1"/>
    <w:rsid w:val="00151BEE"/>
    <w:rsid w:val="00153D18"/>
    <w:rsid w:val="001549D1"/>
    <w:rsid w:val="00172DAA"/>
    <w:rsid w:val="00180E56"/>
    <w:rsid w:val="00182774"/>
    <w:rsid w:val="001900D4"/>
    <w:rsid w:val="00193154"/>
    <w:rsid w:val="001A0E51"/>
    <w:rsid w:val="001A5F01"/>
    <w:rsid w:val="001C6E60"/>
    <w:rsid w:val="001D3465"/>
    <w:rsid w:val="001D5257"/>
    <w:rsid w:val="001E3599"/>
    <w:rsid w:val="00201A65"/>
    <w:rsid w:val="002163F5"/>
    <w:rsid w:val="002325FF"/>
    <w:rsid w:val="00242026"/>
    <w:rsid w:val="00255CA5"/>
    <w:rsid w:val="00257663"/>
    <w:rsid w:val="00263BC8"/>
    <w:rsid w:val="00283E3F"/>
    <w:rsid w:val="002A66E5"/>
    <w:rsid w:val="002B16CD"/>
    <w:rsid w:val="002B578C"/>
    <w:rsid w:val="002B6C3F"/>
    <w:rsid w:val="002C0443"/>
    <w:rsid w:val="002D228D"/>
    <w:rsid w:val="002E3C61"/>
    <w:rsid w:val="002E78F0"/>
    <w:rsid w:val="002F71DD"/>
    <w:rsid w:val="00300CB7"/>
    <w:rsid w:val="0030204C"/>
    <w:rsid w:val="00316D51"/>
    <w:rsid w:val="00324D95"/>
    <w:rsid w:val="00343B6C"/>
    <w:rsid w:val="003461C0"/>
    <w:rsid w:val="00353EC5"/>
    <w:rsid w:val="00357896"/>
    <w:rsid w:val="00370D07"/>
    <w:rsid w:val="00376E10"/>
    <w:rsid w:val="00386B6D"/>
    <w:rsid w:val="00390D40"/>
    <w:rsid w:val="00397773"/>
    <w:rsid w:val="003B210A"/>
    <w:rsid w:val="003B34A7"/>
    <w:rsid w:val="003C495C"/>
    <w:rsid w:val="003C6BFE"/>
    <w:rsid w:val="003D3273"/>
    <w:rsid w:val="003E5033"/>
    <w:rsid w:val="003F0DC5"/>
    <w:rsid w:val="003F430A"/>
    <w:rsid w:val="00420D92"/>
    <w:rsid w:val="0042272F"/>
    <w:rsid w:val="004357BF"/>
    <w:rsid w:val="00436E41"/>
    <w:rsid w:val="00437093"/>
    <w:rsid w:val="004459DF"/>
    <w:rsid w:val="00447790"/>
    <w:rsid w:val="00450BAF"/>
    <w:rsid w:val="0047192B"/>
    <w:rsid w:val="00493D2B"/>
    <w:rsid w:val="00494F0A"/>
    <w:rsid w:val="004B16C8"/>
    <w:rsid w:val="004B2831"/>
    <w:rsid w:val="004B2F58"/>
    <w:rsid w:val="004B51BF"/>
    <w:rsid w:val="004B5343"/>
    <w:rsid w:val="004C02F2"/>
    <w:rsid w:val="004C2E67"/>
    <w:rsid w:val="004C68AC"/>
    <w:rsid w:val="004D0055"/>
    <w:rsid w:val="004E59A2"/>
    <w:rsid w:val="004E5C82"/>
    <w:rsid w:val="004E6EB9"/>
    <w:rsid w:val="004E7665"/>
    <w:rsid w:val="004F21A9"/>
    <w:rsid w:val="004F4608"/>
    <w:rsid w:val="00500306"/>
    <w:rsid w:val="0050478C"/>
    <w:rsid w:val="005147DD"/>
    <w:rsid w:val="00516734"/>
    <w:rsid w:val="00526658"/>
    <w:rsid w:val="00531721"/>
    <w:rsid w:val="00534FF9"/>
    <w:rsid w:val="00550B03"/>
    <w:rsid w:val="00550E16"/>
    <w:rsid w:val="00551EA2"/>
    <w:rsid w:val="00567C02"/>
    <w:rsid w:val="00581552"/>
    <w:rsid w:val="005901E6"/>
    <w:rsid w:val="005A04D9"/>
    <w:rsid w:val="005A161D"/>
    <w:rsid w:val="005A52E0"/>
    <w:rsid w:val="005C71E9"/>
    <w:rsid w:val="005C7FF4"/>
    <w:rsid w:val="005D00A5"/>
    <w:rsid w:val="005D03B3"/>
    <w:rsid w:val="005D34AE"/>
    <w:rsid w:val="005D58C3"/>
    <w:rsid w:val="005D786D"/>
    <w:rsid w:val="005E2644"/>
    <w:rsid w:val="005E437D"/>
    <w:rsid w:val="00602D10"/>
    <w:rsid w:val="006054D2"/>
    <w:rsid w:val="00605CB3"/>
    <w:rsid w:val="00606F70"/>
    <w:rsid w:val="00632A68"/>
    <w:rsid w:val="0063422D"/>
    <w:rsid w:val="0063611A"/>
    <w:rsid w:val="00651487"/>
    <w:rsid w:val="006525C5"/>
    <w:rsid w:val="0066144C"/>
    <w:rsid w:val="0066345C"/>
    <w:rsid w:val="006822A3"/>
    <w:rsid w:val="006832D4"/>
    <w:rsid w:val="0068431B"/>
    <w:rsid w:val="00684DD1"/>
    <w:rsid w:val="006868CD"/>
    <w:rsid w:val="00686ABC"/>
    <w:rsid w:val="006967F2"/>
    <w:rsid w:val="006972B1"/>
    <w:rsid w:val="006A738C"/>
    <w:rsid w:val="006B0D0A"/>
    <w:rsid w:val="006B2669"/>
    <w:rsid w:val="006B56E6"/>
    <w:rsid w:val="006C2AE7"/>
    <w:rsid w:val="006D0575"/>
    <w:rsid w:val="006D7172"/>
    <w:rsid w:val="006D7DC9"/>
    <w:rsid w:val="006E2179"/>
    <w:rsid w:val="006E352B"/>
    <w:rsid w:val="006E3FC7"/>
    <w:rsid w:val="007019E4"/>
    <w:rsid w:val="0071344B"/>
    <w:rsid w:val="007312DF"/>
    <w:rsid w:val="00735341"/>
    <w:rsid w:val="0073555C"/>
    <w:rsid w:val="00736CAB"/>
    <w:rsid w:val="007423DC"/>
    <w:rsid w:val="00744460"/>
    <w:rsid w:val="007472A4"/>
    <w:rsid w:val="00751D95"/>
    <w:rsid w:val="00752B30"/>
    <w:rsid w:val="00763D43"/>
    <w:rsid w:val="00766C45"/>
    <w:rsid w:val="00767591"/>
    <w:rsid w:val="00773C34"/>
    <w:rsid w:val="007A26AA"/>
    <w:rsid w:val="007A6E7C"/>
    <w:rsid w:val="007C2ABD"/>
    <w:rsid w:val="007C583B"/>
    <w:rsid w:val="007D0A89"/>
    <w:rsid w:val="007D387B"/>
    <w:rsid w:val="007F3DD5"/>
    <w:rsid w:val="007F59B9"/>
    <w:rsid w:val="00804B23"/>
    <w:rsid w:val="00805F3B"/>
    <w:rsid w:val="008065BB"/>
    <w:rsid w:val="00817BAA"/>
    <w:rsid w:val="00822C33"/>
    <w:rsid w:val="00832ED1"/>
    <w:rsid w:val="00844F43"/>
    <w:rsid w:val="008521D7"/>
    <w:rsid w:val="00862100"/>
    <w:rsid w:val="00863B2F"/>
    <w:rsid w:val="008852D3"/>
    <w:rsid w:val="00893DC7"/>
    <w:rsid w:val="00894496"/>
    <w:rsid w:val="008A2E42"/>
    <w:rsid w:val="008A5498"/>
    <w:rsid w:val="008F2FFA"/>
    <w:rsid w:val="008F659F"/>
    <w:rsid w:val="008F6CC4"/>
    <w:rsid w:val="00905037"/>
    <w:rsid w:val="009071CA"/>
    <w:rsid w:val="009141E6"/>
    <w:rsid w:val="00924C3E"/>
    <w:rsid w:val="0094514D"/>
    <w:rsid w:val="00945DF5"/>
    <w:rsid w:val="00953E6D"/>
    <w:rsid w:val="009771A4"/>
    <w:rsid w:val="00977A1D"/>
    <w:rsid w:val="009A7E2A"/>
    <w:rsid w:val="009B3454"/>
    <w:rsid w:val="009B3C5A"/>
    <w:rsid w:val="009B7CDE"/>
    <w:rsid w:val="009D7DA9"/>
    <w:rsid w:val="00A001D1"/>
    <w:rsid w:val="00A022F1"/>
    <w:rsid w:val="00A1781B"/>
    <w:rsid w:val="00A27D9D"/>
    <w:rsid w:val="00A32FB0"/>
    <w:rsid w:val="00A54175"/>
    <w:rsid w:val="00A57837"/>
    <w:rsid w:val="00A57A65"/>
    <w:rsid w:val="00A61ADD"/>
    <w:rsid w:val="00A62E2E"/>
    <w:rsid w:val="00A76B72"/>
    <w:rsid w:val="00A83373"/>
    <w:rsid w:val="00A9386F"/>
    <w:rsid w:val="00AA0AB3"/>
    <w:rsid w:val="00AA2054"/>
    <w:rsid w:val="00AA7E03"/>
    <w:rsid w:val="00AC150F"/>
    <w:rsid w:val="00AC27A5"/>
    <w:rsid w:val="00AF7647"/>
    <w:rsid w:val="00B0105C"/>
    <w:rsid w:val="00B15755"/>
    <w:rsid w:val="00B44AA5"/>
    <w:rsid w:val="00B47F51"/>
    <w:rsid w:val="00B5325C"/>
    <w:rsid w:val="00B55630"/>
    <w:rsid w:val="00B5665B"/>
    <w:rsid w:val="00B56B38"/>
    <w:rsid w:val="00B6379F"/>
    <w:rsid w:val="00B66513"/>
    <w:rsid w:val="00B67601"/>
    <w:rsid w:val="00B83381"/>
    <w:rsid w:val="00BA08BB"/>
    <w:rsid w:val="00BA1130"/>
    <w:rsid w:val="00BA24B9"/>
    <w:rsid w:val="00BB2C91"/>
    <w:rsid w:val="00BB4381"/>
    <w:rsid w:val="00BE46DC"/>
    <w:rsid w:val="00BF0036"/>
    <w:rsid w:val="00BF74EA"/>
    <w:rsid w:val="00C066FE"/>
    <w:rsid w:val="00C1576D"/>
    <w:rsid w:val="00C22C55"/>
    <w:rsid w:val="00C3399A"/>
    <w:rsid w:val="00C61751"/>
    <w:rsid w:val="00C732F0"/>
    <w:rsid w:val="00C7432C"/>
    <w:rsid w:val="00C81487"/>
    <w:rsid w:val="00C966C7"/>
    <w:rsid w:val="00C966F2"/>
    <w:rsid w:val="00CB52FC"/>
    <w:rsid w:val="00CC67AC"/>
    <w:rsid w:val="00CD21DE"/>
    <w:rsid w:val="00CD2A75"/>
    <w:rsid w:val="00CF277F"/>
    <w:rsid w:val="00CF6DAD"/>
    <w:rsid w:val="00D0754C"/>
    <w:rsid w:val="00D07E77"/>
    <w:rsid w:val="00D17F19"/>
    <w:rsid w:val="00D23A44"/>
    <w:rsid w:val="00D24E6F"/>
    <w:rsid w:val="00D25A6D"/>
    <w:rsid w:val="00D33AA5"/>
    <w:rsid w:val="00D409B4"/>
    <w:rsid w:val="00D44B49"/>
    <w:rsid w:val="00D63129"/>
    <w:rsid w:val="00D655E7"/>
    <w:rsid w:val="00D713AE"/>
    <w:rsid w:val="00D834B0"/>
    <w:rsid w:val="00D87F8F"/>
    <w:rsid w:val="00D96F1B"/>
    <w:rsid w:val="00DB289B"/>
    <w:rsid w:val="00DC3378"/>
    <w:rsid w:val="00DC3A47"/>
    <w:rsid w:val="00DC4FDF"/>
    <w:rsid w:val="00DC5042"/>
    <w:rsid w:val="00DD29AD"/>
    <w:rsid w:val="00DD3D42"/>
    <w:rsid w:val="00DD4C23"/>
    <w:rsid w:val="00DD609C"/>
    <w:rsid w:val="00DD64D0"/>
    <w:rsid w:val="00DE07A5"/>
    <w:rsid w:val="00E04180"/>
    <w:rsid w:val="00E1573B"/>
    <w:rsid w:val="00E335FA"/>
    <w:rsid w:val="00E41006"/>
    <w:rsid w:val="00E44919"/>
    <w:rsid w:val="00E4623B"/>
    <w:rsid w:val="00E833F9"/>
    <w:rsid w:val="00E90BAD"/>
    <w:rsid w:val="00E94CB0"/>
    <w:rsid w:val="00EA58B9"/>
    <w:rsid w:val="00EB1EE1"/>
    <w:rsid w:val="00EB211B"/>
    <w:rsid w:val="00ED08DE"/>
    <w:rsid w:val="00EF0AF6"/>
    <w:rsid w:val="00F02A6D"/>
    <w:rsid w:val="00F15FFC"/>
    <w:rsid w:val="00F23E07"/>
    <w:rsid w:val="00F251CE"/>
    <w:rsid w:val="00F25EE2"/>
    <w:rsid w:val="00F25F8C"/>
    <w:rsid w:val="00F3474A"/>
    <w:rsid w:val="00F34AD1"/>
    <w:rsid w:val="00F37D35"/>
    <w:rsid w:val="00F444D0"/>
    <w:rsid w:val="00F45027"/>
    <w:rsid w:val="00F51B10"/>
    <w:rsid w:val="00F7615A"/>
    <w:rsid w:val="00F850C8"/>
    <w:rsid w:val="00F87570"/>
    <w:rsid w:val="00F8795E"/>
    <w:rsid w:val="00FA4264"/>
    <w:rsid w:val="00FB6F37"/>
    <w:rsid w:val="00FD052E"/>
    <w:rsid w:val="00FD7B7E"/>
    <w:rsid w:val="00FF71A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3C645"/>
  <w15:docId w15:val="{DDEE20E3-B83D-444B-B78A-3DBA81EF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F659F"/>
    <w:rPr>
      <w:sz w:val="16"/>
      <w:szCs w:val="16"/>
    </w:rPr>
  </w:style>
  <w:style w:type="paragraph" w:styleId="a4">
    <w:name w:val="annotation text"/>
    <w:basedOn w:val="a"/>
    <w:link w:val="a5"/>
    <w:uiPriority w:val="99"/>
    <w:semiHidden/>
    <w:unhideWhenUsed/>
    <w:rsid w:val="008F659F"/>
    <w:pPr>
      <w:spacing w:line="240" w:lineRule="auto"/>
    </w:pPr>
    <w:rPr>
      <w:sz w:val="20"/>
      <w:szCs w:val="20"/>
    </w:rPr>
  </w:style>
  <w:style w:type="character" w:customStyle="1" w:styleId="a5">
    <w:name w:val="טקסט הערה תו"/>
    <w:basedOn w:val="a0"/>
    <w:link w:val="a4"/>
    <w:uiPriority w:val="99"/>
    <w:semiHidden/>
    <w:rsid w:val="008F659F"/>
    <w:rPr>
      <w:sz w:val="20"/>
      <w:szCs w:val="20"/>
    </w:rPr>
  </w:style>
  <w:style w:type="paragraph" w:styleId="a6">
    <w:name w:val="annotation subject"/>
    <w:basedOn w:val="a4"/>
    <w:next w:val="a4"/>
    <w:link w:val="a7"/>
    <w:uiPriority w:val="99"/>
    <w:semiHidden/>
    <w:unhideWhenUsed/>
    <w:rsid w:val="008F659F"/>
    <w:rPr>
      <w:b/>
      <w:bCs/>
    </w:rPr>
  </w:style>
  <w:style w:type="character" w:customStyle="1" w:styleId="a7">
    <w:name w:val="נושא הערה תו"/>
    <w:basedOn w:val="a5"/>
    <w:link w:val="a6"/>
    <w:uiPriority w:val="99"/>
    <w:semiHidden/>
    <w:rsid w:val="008F659F"/>
    <w:rPr>
      <w:b/>
      <w:bCs/>
      <w:sz w:val="20"/>
      <w:szCs w:val="20"/>
    </w:rPr>
  </w:style>
  <w:style w:type="paragraph" w:styleId="a8">
    <w:name w:val="Revision"/>
    <w:hidden/>
    <w:uiPriority w:val="99"/>
    <w:semiHidden/>
    <w:rsid w:val="008F659F"/>
    <w:pPr>
      <w:spacing w:after="0" w:line="240" w:lineRule="auto"/>
    </w:pPr>
  </w:style>
  <w:style w:type="paragraph" w:styleId="a9">
    <w:name w:val="Balloon Text"/>
    <w:basedOn w:val="a"/>
    <w:link w:val="aa"/>
    <w:uiPriority w:val="99"/>
    <w:semiHidden/>
    <w:unhideWhenUsed/>
    <w:rsid w:val="008F659F"/>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8F659F"/>
    <w:rPr>
      <w:rFonts w:ascii="Tahoma" w:hAnsi="Tahoma" w:cs="Tahoma"/>
      <w:sz w:val="16"/>
      <w:szCs w:val="16"/>
    </w:rPr>
  </w:style>
  <w:style w:type="character" w:styleId="Hyperlink">
    <w:name w:val="Hyperlink"/>
    <w:basedOn w:val="a0"/>
    <w:unhideWhenUsed/>
    <w:rsid w:val="00370D07"/>
    <w:rPr>
      <w:color w:val="0000FF" w:themeColor="hyperlink"/>
      <w:u w:val="single"/>
    </w:rPr>
  </w:style>
  <w:style w:type="character" w:customStyle="1" w:styleId="ab">
    <w:name w:val="טקסט הערת שוליים תו"/>
    <w:aliases w:val="טקסט הערות שוליים תו2 תו,טקסט הערות שוליים תו1 תו תו,טקסט הערות שוליים תו תו תו תו,תו תו תו תו תו,טקסט הערות שוליים תו תו1 תו,תו תו תו1 תו,Footnote Text תו תו"/>
    <w:basedOn w:val="a0"/>
    <w:link w:val="ac"/>
    <w:uiPriority w:val="99"/>
    <w:locked/>
    <w:rsid w:val="00370D07"/>
    <w:rPr>
      <w:rFonts w:ascii="Times New Roman" w:eastAsia="Times New Roman" w:hAnsi="Times New Roman" w:cs="Times New Roman"/>
      <w:sz w:val="20"/>
      <w:szCs w:val="20"/>
    </w:rPr>
  </w:style>
  <w:style w:type="paragraph" w:styleId="ac">
    <w:name w:val="footnote text"/>
    <w:aliases w:val="טקסט הערות שוליים תו2,טקסט הערות שוליים תו1 תו,טקסט הערות שוליים תו תו תו,תו תו תו תו,טקסט הערות שוליים תו תו1,תו תו תו1,Footnote Text תו"/>
    <w:basedOn w:val="a"/>
    <w:link w:val="ab"/>
    <w:uiPriority w:val="99"/>
    <w:unhideWhenUsed/>
    <w:rsid w:val="00370D07"/>
    <w:pPr>
      <w:bidi/>
      <w:spacing w:after="0" w:line="240" w:lineRule="auto"/>
    </w:pPr>
    <w:rPr>
      <w:rFonts w:ascii="Times New Roman" w:eastAsia="Times New Roman" w:hAnsi="Times New Roman" w:cs="Times New Roman"/>
      <w:sz w:val="20"/>
      <w:szCs w:val="20"/>
    </w:rPr>
  </w:style>
  <w:style w:type="character" w:customStyle="1" w:styleId="1">
    <w:name w:val="טקסט הערת שוליים תו1"/>
    <w:basedOn w:val="a0"/>
    <w:uiPriority w:val="99"/>
    <w:semiHidden/>
    <w:rsid w:val="00370D07"/>
    <w:rPr>
      <w:sz w:val="20"/>
      <w:szCs w:val="20"/>
    </w:rPr>
  </w:style>
  <w:style w:type="paragraph" w:styleId="ad">
    <w:name w:val="Plain Text"/>
    <w:basedOn w:val="a"/>
    <w:link w:val="ae"/>
    <w:uiPriority w:val="99"/>
    <w:unhideWhenUsed/>
    <w:rsid w:val="00370D07"/>
    <w:pPr>
      <w:bidi/>
      <w:spacing w:after="0" w:line="240" w:lineRule="auto"/>
    </w:pPr>
    <w:rPr>
      <w:rFonts w:ascii="Calibri" w:hAnsi="Calibri" w:cs="Consolas"/>
      <w:szCs w:val="21"/>
    </w:rPr>
  </w:style>
  <w:style w:type="character" w:customStyle="1" w:styleId="ae">
    <w:name w:val="טקסט רגיל תו"/>
    <w:basedOn w:val="a0"/>
    <w:link w:val="ad"/>
    <w:uiPriority w:val="99"/>
    <w:rsid w:val="00370D07"/>
    <w:rPr>
      <w:rFonts w:ascii="Calibri" w:hAnsi="Calibri" w:cs="Consolas"/>
      <w:szCs w:val="21"/>
    </w:rPr>
  </w:style>
  <w:style w:type="character" w:customStyle="1" w:styleId="af">
    <w:name w:val="פיסקת רשימה תו"/>
    <w:link w:val="af0"/>
    <w:uiPriority w:val="34"/>
    <w:locked/>
    <w:rsid w:val="00370D07"/>
    <w:rPr>
      <w:rFonts w:ascii="Times New Roman" w:eastAsia="Times New Roman" w:hAnsi="Times New Roman" w:cs="Times New Roman"/>
      <w:sz w:val="24"/>
      <w:szCs w:val="24"/>
    </w:rPr>
  </w:style>
  <w:style w:type="paragraph" w:styleId="af0">
    <w:name w:val="List Paragraph"/>
    <w:basedOn w:val="a"/>
    <w:link w:val="af"/>
    <w:uiPriority w:val="34"/>
    <w:qFormat/>
    <w:rsid w:val="00370D07"/>
    <w:pPr>
      <w:bidi/>
      <w:spacing w:after="0" w:line="240" w:lineRule="auto"/>
      <w:ind w:left="720"/>
    </w:pPr>
    <w:rPr>
      <w:rFonts w:ascii="Times New Roman" w:eastAsia="Times New Roman" w:hAnsi="Times New Roman" w:cs="Times New Roman"/>
      <w:sz w:val="24"/>
      <w:szCs w:val="24"/>
    </w:rPr>
  </w:style>
  <w:style w:type="character" w:styleId="af1">
    <w:name w:val="footnote reference"/>
    <w:uiPriority w:val="99"/>
    <w:unhideWhenUsed/>
    <w:rsid w:val="00370D07"/>
    <w:rPr>
      <w:vertAlign w:val="superscript"/>
    </w:rPr>
  </w:style>
  <w:style w:type="table" w:customStyle="1" w:styleId="10">
    <w:name w:val="טבלת רשת1"/>
    <w:basedOn w:val="a1"/>
    <w:next w:val="af2"/>
    <w:uiPriority w:val="59"/>
    <w:rsid w:val="0011786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59"/>
    <w:rsid w:val="0011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862100"/>
    <w:pPr>
      <w:tabs>
        <w:tab w:val="center" w:pos="4153"/>
        <w:tab w:val="right" w:pos="8306"/>
      </w:tabs>
      <w:spacing w:after="0" w:line="240" w:lineRule="auto"/>
    </w:pPr>
  </w:style>
  <w:style w:type="character" w:customStyle="1" w:styleId="af4">
    <w:name w:val="כותרת עליונה תו"/>
    <w:basedOn w:val="a0"/>
    <w:link w:val="af3"/>
    <w:uiPriority w:val="99"/>
    <w:rsid w:val="00862100"/>
  </w:style>
  <w:style w:type="paragraph" w:styleId="af5">
    <w:name w:val="footer"/>
    <w:basedOn w:val="a"/>
    <w:link w:val="af6"/>
    <w:uiPriority w:val="99"/>
    <w:unhideWhenUsed/>
    <w:rsid w:val="00862100"/>
    <w:pPr>
      <w:tabs>
        <w:tab w:val="center" w:pos="4153"/>
        <w:tab w:val="right" w:pos="8306"/>
      </w:tabs>
      <w:spacing w:after="0" w:line="240" w:lineRule="auto"/>
    </w:pPr>
  </w:style>
  <w:style w:type="character" w:customStyle="1" w:styleId="af6">
    <w:name w:val="כותרת תחתונה תו"/>
    <w:basedOn w:val="a0"/>
    <w:link w:val="af5"/>
    <w:uiPriority w:val="99"/>
    <w:rsid w:val="00862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5140">
      <w:bodyDiv w:val="1"/>
      <w:marLeft w:val="0"/>
      <w:marRight w:val="0"/>
      <w:marTop w:val="0"/>
      <w:marBottom w:val="0"/>
      <w:divBdr>
        <w:top w:val="none" w:sz="0" w:space="0" w:color="auto"/>
        <w:left w:val="none" w:sz="0" w:space="0" w:color="auto"/>
        <w:bottom w:val="none" w:sz="0" w:space="0" w:color="auto"/>
        <w:right w:val="none" w:sz="0" w:space="0" w:color="auto"/>
      </w:divBdr>
    </w:div>
    <w:div w:id="421341566">
      <w:bodyDiv w:val="1"/>
      <w:marLeft w:val="0"/>
      <w:marRight w:val="0"/>
      <w:marTop w:val="0"/>
      <w:marBottom w:val="0"/>
      <w:divBdr>
        <w:top w:val="none" w:sz="0" w:space="0" w:color="auto"/>
        <w:left w:val="none" w:sz="0" w:space="0" w:color="auto"/>
        <w:bottom w:val="none" w:sz="0" w:space="0" w:color="auto"/>
        <w:right w:val="none" w:sz="0" w:space="0" w:color="auto"/>
      </w:divBdr>
      <w:divsChild>
        <w:div w:id="486090298">
          <w:marLeft w:val="0"/>
          <w:marRight w:val="446"/>
          <w:marTop w:val="0"/>
          <w:marBottom w:val="0"/>
          <w:divBdr>
            <w:top w:val="none" w:sz="0" w:space="0" w:color="auto"/>
            <w:left w:val="none" w:sz="0" w:space="0" w:color="auto"/>
            <w:bottom w:val="none" w:sz="0" w:space="0" w:color="auto"/>
            <w:right w:val="none" w:sz="0" w:space="0" w:color="auto"/>
          </w:divBdr>
        </w:div>
      </w:divsChild>
    </w:div>
    <w:div w:id="497813449">
      <w:bodyDiv w:val="1"/>
      <w:marLeft w:val="0"/>
      <w:marRight w:val="0"/>
      <w:marTop w:val="0"/>
      <w:marBottom w:val="0"/>
      <w:divBdr>
        <w:top w:val="none" w:sz="0" w:space="0" w:color="auto"/>
        <w:left w:val="none" w:sz="0" w:space="0" w:color="auto"/>
        <w:bottom w:val="none" w:sz="0" w:space="0" w:color="auto"/>
        <w:right w:val="none" w:sz="0" w:space="0" w:color="auto"/>
      </w:divBdr>
    </w:div>
    <w:div w:id="582880435">
      <w:bodyDiv w:val="1"/>
      <w:marLeft w:val="0"/>
      <w:marRight w:val="0"/>
      <w:marTop w:val="0"/>
      <w:marBottom w:val="0"/>
      <w:divBdr>
        <w:top w:val="none" w:sz="0" w:space="0" w:color="auto"/>
        <w:left w:val="none" w:sz="0" w:space="0" w:color="auto"/>
        <w:bottom w:val="none" w:sz="0" w:space="0" w:color="auto"/>
        <w:right w:val="none" w:sz="0" w:space="0" w:color="auto"/>
      </w:divBdr>
    </w:div>
    <w:div w:id="803811195">
      <w:bodyDiv w:val="1"/>
      <w:marLeft w:val="0"/>
      <w:marRight w:val="0"/>
      <w:marTop w:val="0"/>
      <w:marBottom w:val="0"/>
      <w:divBdr>
        <w:top w:val="none" w:sz="0" w:space="0" w:color="auto"/>
        <w:left w:val="none" w:sz="0" w:space="0" w:color="auto"/>
        <w:bottom w:val="none" w:sz="0" w:space="0" w:color="auto"/>
        <w:right w:val="none" w:sz="0" w:space="0" w:color="auto"/>
      </w:divBdr>
    </w:div>
    <w:div w:id="189322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2" ma:contentTypeDescription="צור מסמך חדש." ma:contentTypeScope="" ma:versionID="52f434674dbc269e7b3009c5efd52a81">
  <xsd:schema xmlns:xsd="http://www.w3.org/2001/XMLSchema" xmlns:xs="http://www.w3.org/2001/XMLSchema" xmlns:p="http://schemas.microsoft.com/office/2006/metadata/properties" xmlns:ns1="http://schemas.microsoft.com/sharepoint/v3" targetNamespace="http://schemas.microsoft.com/office/2006/metadata/properties" ma:root="true" ma:fieldsID="26bd0bc5acbe0e80b6b39ebe20217b17"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3E315-8C67-4137-BC2E-7C7FBB24D9D5}"/>
</file>

<file path=customXml/itemProps2.xml><?xml version="1.0" encoding="utf-8"?>
<ds:datastoreItem xmlns:ds="http://schemas.openxmlformats.org/officeDocument/2006/customXml" ds:itemID="{B42A95ED-EF41-4955-AF89-0D13AFCE2F1C}"/>
</file>

<file path=customXml/itemProps3.xml><?xml version="1.0" encoding="utf-8"?>
<ds:datastoreItem xmlns:ds="http://schemas.openxmlformats.org/officeDocument/2006/customXml" ds:itemID="{A2E62E38-0A8C-4A37-B918-66EE4A579405}"/>
</file>

<file path=customXml/itemProps4.xml><?xml version="1.0" encoding="utf-8"?>
<ds:datastoreItem xmlns:ds="http://schemas.openxmlformats.org/officeDocument/2006/customXml" ds:itemID="{FCBA1539-4E01-4288-87A1-6CE433E12580}"/>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3895</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סטיב לב</dc:creator>
  <cp:lastModifiedBy>מיטל רולניצקי</cp:lastModifiedBy>
  <cp:revision>3</cp:revision>
  <cp:lastPrinted>2017-05-08T08:17:00Z</cp:lastPrinted>
  <dcterms:created xsi:type="dcterms:W3CDTF">2019-11-27T07:11:00Z</dcterms:created>
  <dcterms:modified xsi:type="dcterms:W3CDTF">2019-11-27T07:19:00Z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